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6A931" w14:textId="77777777" w:rsidR="00844F91" w:rsidRDefault="00844F91" w:rsidP="00D85B99">
      <w:pPr>
        <w:spacing w:line="240" w:lineRule="auto"/>
        <w:rPr>
          <w:rFonts w:ascii="Times New Roman" w:hAnsi="Times New Roman"/>
          <w:b/>
          <w:sz w:val="40"/>
          <w:szCs w:val="40"/>
        </w:rPr>
      </w:pPr>
      <w:r w:rsidRPr="00844F91">
        <w:rPr>
          <w:rFonts w:ascii="Times New Roman" w:hAnsi="Times New Roman"/>
          <w:b/>
          <w:sz w:val="40"/>
          <w:szCs w:val="40"/>
        </w:rPr>
        <w:t>A Computer Assisted Intervention on Learning Strategies</w:t>
      </w:r>
    </w:p>
    <w:p w14:paraId="484BCB60" w14:textId="1601967F" w:rsidR="00D85B99" w:rsidRDefault="006F428B" w:rsidP="00D85B99">
      <w:pPr>
        <w:spacing w:line="240" w:lineRule="auto"/>
        <w:rPr>
          <w:rFonts w:ascii="Times New Roman" w:hAnsi="Times New Roman"/>
          <w:b/>
          <w:color w:val="111111"/>
          <w:sz w:val="24"/>
          <w:szCs w:val="24"/>
          <w:shd w:val="clear" w:color="auto" w:fill="FFFFFF"/>
        </w:rPr>
      </w:pPr>
      <w:r>
        <w:rPr>
          <w:rFonts w:ascii="Times New Roman" w:hAnsi="Times New Roman"/>
          <w:b/>
          <w:color w:val="111111"/>
          <w:sz w:val="24"/>
          <w:szCs w:val="24"/>
          <w:shd w:val="clear" w:color="auto" w:fill="FFFFFF"/>
        </w:rPr>
        <w:t xml:space="preserve">António </w:t>
      </w:r>
      <w:r w:rsidRPr="006F428B">
        <w:rPr>
          <w:rFonts w:ascii="Times New Roman" w:hAnsi="Times New Roman"/>
          <w:b/>
          <w:color w:val="111111"/>
          <w:sz w:val="24"/>
          <w:szCs w:val="24"/>
          <w:shd w:val="clear" w:color="auto" w:fill="FFFFFF"/>
        </w:rPr>
        <w:t>Duarte</w:t>
      </w:r>
      <w:r w:rsidR="00BD69C0">
        <w:rPr>
          <w:rFonts w:ascii="Times New Roman" w:hAnsi="Times New Roman"/>
          <w:b/>
          <w:color w:val="111111"/>
          <w:sz w:val="24"/>
          <w:szCs w:val="24"/>
          <w:shd w:val="clear" w:color="auto" w:fill="FFFFFF"/>
        </w:rPr>
        <w:t xml:space="preserve"> and </w:t>
      </w:r>
      <w:r w:rsidR="00BD69C0" w:rsidRPr="00BD69C0">
        <w:rPr>
          <w:rFonts w:ascii="Times New Roman" w:hAnsi="Times New Roman"/>
          <w:b/>
          <w:bCs/>
          <w:sz w:val="24"/>
          <w:szCs w:val="24"/>
        </w:rPr>
        <w:t>Alexandra Barros</w:t>
      </w:r>
    </w:p>
    <w:p w14:paraId="1256D3FA" w14:textId="73170DE0" w:rsidR="00C411BE" w:rsidRPr="00C411BE" w:rsidRDefault="00C411BE" w:rsidP="00D85B99">
      <w:pPr>
        <w:spacing w:line="240" w:lineRule="auto"/>
        <w:rPr>
          <w:rFonts w:ascii="Times New Roman" w:hAnsi="Times New Roman"/>
          <w:color w:val="111111"/>
          <w:sz w:val="24"/>
          <w:szCs w:val="24"/>
          <w:shd w:val="clear" w:color="auto" w:fill="FFFFFF"/>
        </w:rPr>
      </w:pPr>
      <w:r w:rsidRPr="00C411BE">
        <w:rPr>
          <w:rFonts w:ascii="Times New Roman" w:hAnsi="Times New Roman"/>
          <w:color w:val="111111"/>
          <w:sz w:val="24"/>
          <w:szCs w:val="24"/>
          <w:shd w:val="clear" w:color="auto" w:fill="FFFFFF"/>
        </w:rPr>
        <w:t>University of Lisbon</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26"/>
      </w:tblGrid>
      <w:tr w:rsidR="00D85B99" w:rsidRPr="00001E35" w14:paraId="2EB7D1BD" w14:textId="77777777" w:rsidTr="000F2B81">
        <w:trPr>
          <w:tblCellSpacing w:w="15" w:type="dxa"/>
        </w:trPr>
        <w:tc>
          <w:tcPr>
            <w:tcW w:w="0" w:type="auto"/>
            <w:shd w:val="clear" w:color="auto" w:fill="FFFFFF"/>
            <w:tcMar>
              <w:top w:w="15" w:type="dxa"/>
              <w:left w:w="15" w:type="dxa"/>
              <w:bottom w:w="60" w:type="dxa"/>
              <w:right w:w="15" w:type="dxa"/>
            </w:tcMar>
            <w:hideMark/>
          </w:tcPr>
          <w:p w14:paraId="1EC60B9A" w14:textId="2F3961CE" w:rsidR="00D85B99" w:rsidRPr="00001E35" w:rsidRDefault="00D85B99" w:rsidP="00D85B99">
            <w:pPr>
              <w:spacing w:line="240" w:lineRule="auto"/>
              <w:rPr>
                <w:rFonts w:ascii="Times New Roman" w:hAnsi="Times New Roman"/>
                <w:color w:val="111111"/>
                <w:sz w:val="24"/>
                <w:szCs w:val="24"/>
                <w:shd w:val="clear" w:color="auto" w:fill="FFFFFF"/>
              </w:rPr>
            </w:pPr>
          </w:p>
        </w:tc>
      </w:tr>
    </w:tbl>
    <w:p w14:paraId="5CF5FB60" w14:textId="321563C3" w:rsidR="00D85B99" w:rsidRDefault="00D85B99" w:rsidP="00D85B99">
      <w:pPr>
        <w:spacing w:line="240" w:lineRule="auto"/>
        <w:rPr>
          <w:rFonts w:ascii="Times New Roman" w:hAnsi="Times New Roman"/>
          <w:sz w:val="24"/>
          <w:szCs w:val="24"/>
        </w:rPr>
      </w:pPr>
      <w:bookmarkStart w:id="0" w:name="_GoBack"/>
      <w:bookmarkEnd w:id="0"/>
    </w:p>
    <w:p w14:paraId="07959586" w14:textId="532F597A" w:rsidR="004731F1" w:rsidRDefault="004731F1" w:rsidP="00D85B99">
      <w:pPr>
        <w:spacing w:line="240" w:lineRule="auto"/>
        <w:rPr>
          <w:rFonts w:ascii="Times New Roman" w:hAnsi="Times New Roman"/>
          <w:sz w:val="24"/>
          <w:szCs w:val="24"/>
        </w:rPr>
      </w:pPr>
    </w:p>
    <w:p w14:paraId="3364BD85" w14:textId="17BD45E6" w:rsidR="004731F1" w:rsidRDefault="004731F1" w:rsidP="00D85B99">
      <w:pPr>
        <w:spacing w:line="240" w:lineRule="auto"/>
        <w:rPr>
          <w:rFonts w:ascii="Times New Roman" w:hAnsi="Times New Roman" w:cs="Times New Roman"/>
          <w:b/>
          <w:sz w:val="24"/>
          <w:szCs w:val="24"/>
        </w:rPr>
      </w:pPr>
      <w:r>
        <w:rPr>
          <w:rFonts w:ascii="Times New Roman" w:hAnsi="Times New Roman" w:cs="Times New Roman"/>
          <w:b/>
          <w:sz w:val="24"/>
          <w:szCs w:val="24"/>
        </w:rPr>
        <w:t>Abstract</w:t>
      </w:r>
    </w:p>
    <w:p w14:paraId="23B25D6F" w14:textId="7102EF87" w:rsidR="006F428B" w:rsidRPr="006F428B" w:rsidRDefault="006F428B" w:rsidP="006F428B">
      <w:pPr>
        <w:spacing w:line="240" w:lineRule="auto"/>
        <w:ind w:left="720"/>
        <w:jc w:val="both"/>
        <w:rPr>
          <w:rFonts w:ascii="Times New Roman" w:hAnsi="Times New Roman" w:cs="Times New Roman"/>
          <w:i/>
          <w:sz w:val="24"/>
          <w:szCs w:val="24"/>
          <w:lang w:val="en-AU" w:eastAsia="en-AU" w:bidi="ar-SA"/>
        </w:rPr>
      </w:pPr>
      <w:r w:rsidRPr="006F428B">
        <w:rPr>
          <w:rFonts w:ascii="Times New Roman" w:hAnsi="Times New Roman" w:cs="Times New Roman"/>
          <w:i/>
          <w:sz w:val="24"/>
          <w:szCs w:val="24"/>
          <w:lang w:val="en-AU" w:eastAsia="en-AU" w:bidi="ar-SA"/>
        </w:rPr>
        <w:t xml:space="preserve">The objective of this study, in the Student Approaches to Learning (SAL) perspective, was to test a computer-assisted intervention that seeks to promote awareness and self-regulation of learning strategies, aiming at improving the quality of learning. The intervention involved the use, by a sample of higher education students, of purposely developed interactive software – the PAE v.1 - which basically allows users to self-assess, recognize and </w:t>
      </w:r>
      <w:r w:rsidRPr="000D56C0">
        <w:rPr>
          <w:rFonts w:ascii="Times New Roman" w:hAnsi="Times New Roman" w:cs="Times New Roman"/>
          <w:i/>
          <w:noProof/>
          <w:sz w:val="24"/>
          <w:szCs w:val="24"/>
          <w:lang w:val="en-AU" w:eastAsia="en-AU" w:bidi="ar-SA"/>
        </w:rPr>
        <w:t>self-regulate</w:t>
      </w:r>
      <w:r w:rsidRPr="006F428B">
        <w:rPr>
          <w:rFonts w:ascii="Times New Roman" w:hAnsi="Times New Roman" w:cs="Times New Roman"/>
          <w:i/>
          <w:sz w:val="24"/>
          <w:szCs w:val="24"/>
          <w:lang w:val="en-AU" w:eastAsia="en-AU" w:bidi="ar-SA"/>
        </w:rPr>
        <w:t xml:space="preserve"> learning strategies. Pre- and post-intervention measures of the learning process and product were compared, both in general and individually, according to the experimental methodology. The results suggest that the intensive implementation of the intervention was effective in generally increasing a deep learning strategy and, in some cases, reducing a surface strategy and increasing an achieving strategy, but not significantly enough under these conditions, to improve the quality of learning. It is suggested a way of using the intervention procedure to achieve such an improvement.</w:t>
      </w:r>
    </w:p>
    <w:p w14:paraId="47DF2064" w14:textId="77777777" w:rsidR="00C411BE" w:rsidRDefault="00C411BE" w:rsidP="00D85B99">
      <w:pPr>
        <w:spacing w:line="240" w:lineRule="auto"/>
        <w:rPr>
          <w:rFonts w:ascii="Times New Roman" w:hAnsi="Times New Roman" w:cs="Times New Roman"/>
          <w:sz w:val="24"/>
          <w:szCs w:val="24"/>
          <w:lang w:val="en-AU" w:eastAsia="en-AU" w:bidi="ar-SA"/>
        </w:rPr>
      </w:pPr>
    </w:p>
    <w:p w14:paraId="1E2BC826" w14:textId="77777777" w:rsidR="00C411BE" w:rsidRDefault="00C411BE" w:rsidP="00D85B99">
      <w:pPr>
        <w:spacing w:line="240" w:lineRule="auto"/>
        <w:rPr>
          <w:rFonts w:ascii="Times New Roman" w:hAnsi="Times New Roman" w:cs="Times New Roman"/>
          <w:sz w:val="24"/>
          <w:szCs w:val="24"/>
          <w:lang w:val="en-AU" w:eastAsia="en-AU" w:bidi="ar-SA"/>
        </w:rPr>
      </w:pPr>
    </w:p>
    <w:p w14:paraId="0B3010A3" w14:textId="55EA7232" w:rsidR="004731F1" w:rsidRDefault="006F428B" w:rsidP="00D85B99">
      <w:pPr>
        <w:spacing w:line="240" w:lineRule="auto"/>
        <w:rPr>
          <w:rFonts w:ascii="Times New Roman" w:hAnsi="Times New Roman" w:cs="Times New Roman"/>
          <w:b/>
          <w:sz w:val="24"/>
          <w:szCs w:val="24"/>
        </w:rPr>
      </w:pPr>
      <w:r w:rsidRPr="006F428B">
        <w:rPr>
          <w:rFonts w:ascii="Times New Roman" w:hAnsi="Times New Roman" w:cs="Times New Roman"/>
          <w:sz w:val="24"/>
          <w:szCs w:val="24"/>
          <w:lang w:val="en-AU" w:eastAsia="en-AU" w:bidi="ar-SA"/>
        </w:rPr>
        <w:t>Keywords: interactive learning environments; multimedia/hypermedia systems; post-secondary education; teaching/learning strategies</w:t>
      </w:r>
    </w:p>
    <w:p w14:paraId="760FC67F" w14:textId="4BBFB963" w:rsidR="00C411BE" w:rsidRDefault="00C411BE" w:rsidP="00381C45">
      <w:pPr>
        <w:spacing w:line="240" w:lineRule="auto"/>
        <w:rPr>
          <w:rFonts w:ascii="Times New Roman" w:hAnsi="Times New Roman" w:cs="Times New Roman"/>
          <w:b/>
          <w:sz w:val="24"/>
          <w:szCs w:val="24"/>
        </w:rPr>
      </w:pPr>
    </w:p>
    <w:p w14:paraId="2911D094" w14:textId="7CF6293E" w:rsidR="00381C45" w:rsidRPr="00381C45" w:rsidRDefault="00D85B99" w:rsidP="00381C45">
      <w:pPr>
        <w:spacing w:line="240" w:lineRule="auto"/>
        <w:rPr>
          <w:rFonts w:ascii="Times New Roman" w:hAnsi="Times New Roman" w:cs="Times New Roman"/>
          <w:b/>
          <w:sz w:val="24"/>
          <w:szCs w:val="24"/>
        </w:rPr>
      </w:pPr>
      <w:r w:rsidRPr="00E6368F">
        <w:rPr>
          <w:rFonts w:ascii="Times New Roman" w:hAnsi="Times New Roman" w:cs="Times New Roman"/>
          <w:b/>
          <w:sz w:val="24"/>
          <w:szCs w:val="24"/>
        </w:rPr>
        <w:t>Introduction</w:t>
      </w:r>
    </w:p>
    <w:p w14:paraId="0FBFCE98"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Student Approaches to Learning (SAL) theory suggests that learning products result from a variety of factors: students’ characteristics, their learning context and, more directly, their learning process (Biggs, 1999; Biggs &amp; Tang, 2007). This theory conceptualizes the learning process as an interaction between the kinds of motivation that support learning and the types of strategies that actualize it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Tait &amp; McCune, 2000; </w:t>
      </w:r>
      <w:proofErr w:type="spellStart"/>
      <w:r w:rsidRPr="00844F91">
        <w:rPr>
          <w:rFonts w:ascii="Times New Roman" w:hAnsi="Times New Roman"/>
          <w:bCs/>
          <w:sz w:val="24"/>
          <w:szCs w:val="24"/>
        </w:rPr>
        <w:t>Marton</w:t>
      </w:r>
      <w:proofErr w:type="spellEnd"/>
      <w:r w:rsidRPr="00844F91">
        <w:rPr>
          <w:rFonts w:ascii="Times New Roman" w:hAnsi="Times New Roman"/>
          <w:bCs/>
          <w:sz w:val="24"/>
          <w:szCs w:val="24"/>
        </w:rPr>
        <w:t xml:space="preserve"> &amp; </w:t>
      </w:r>
      <w:proofErr w:type="spellStart"/>
      <w:r w:rsidRPr="00844F91">
        <w:rPr>
          <w:rFonts w:ascii="Times New Roman" w:hAnsi="Times New Roman"/>
          <w:bCs/>
          <w:sz w:val="24"/>
          <w:szCs w:val="24"/>
        </w:rPr>
        <w:t>Säljö</w:t>
      </w:r>
      <w:proofErr w:type="spellEnd"/>
      <w:r w:rsidRPr="00844F91">
        <w:rPr>
          <w:rFonts w:ascii="Times New Roman" w:hAnsi="Times New Roman"/>
          <w:bCs/>
          <w:sz w:val="24"/>
          <w:szCs w:val="24"/>
        </w:rPr>
        <w:t xml:space="preserve">, 1976). </w:t>
      </w:r>
    </w:p>
    <w:p w14:paraId="4C6557AA" w14:textId="2228A4AE"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Motivation refers here to what orients a student to learn. Learning strategies, the focus of this empirical </w:t>
      </w:r>
      <w:r w:rsidRPr="00074BF3">
        <w:rPr>
          <w:rFonts w:ascii="Times New Roman" w:hAnsi="Times New Roman"/>
          <w:bCs/>
          <w:noProof/>
          <w:sz w:val="24"/>
          <w:szCs w:val="24"/>
        </w:rPr>
        <w:t>study</w:t>
      </w:r>
      <w:r w:rsidRPr="00844F91">
        <w:rPr>
          <w:rFonts w:ascii="Times New Roman" w:hAnsi="Times New Roman"/>
          <w:bCs/>
          <w:sz w:val="24"/>
          <w:szCs w:val="24"/>
        </w:rPr>
        <w:t xml:space="preserve"> refers to all means a student uses to cope with learning tasks – </w:t>
      </w:r>
      <w:proofErr w:type="gramStart"/>
      <w:r w:rsidRPr="00844F91">
        <w:rPr>
          <w:rFonts w:ascii="Times New Roman" w:hAnsi="Times New Roman"/>
          <w:bCs/>
          <w:sz w:val="24"/>
          <w:szCs w:val="24"/>
        </w:rPr>
        <w:t>especially</w:t>
      </w:r>
      <w:proofErr w:type="gramEnd"/>
      <w:r w:rsidRPr="00844F91">
        <w:rPr>
          <w:rFonts w:ascii="Times New Roman" w:hAnsi="Times New Roman"/>
          <w:bCs/>
          <w:sz w:val="24"/>
          <w:szCs w:val="24"/>
        </w:rPr>
        <w:t xml:space="preserve"> to process information. In this sense, Biggs (1984) differentiated three levels of strategies: “micro”, “macro” and “</w:t>
      </w:r>
      <w:proofErr w:type="spellStart"/>
      <w:r w:rsidRPr="00881FAA">
        <w:rPr>
          <w:rFonts w:ascii="Times New Roman" w:hAnsi="Times New Roman"/>
          <w:bCs/>
          <w:noProof/>
          <w:sz w:val="24"/>
          <w:szCs w:val="24"/>
        </w:rPr>
        <w:t>meso</w:t>
      </w:r>
      <w:proofErr w:type="spellEnd"/>
      <w:r w:rsidRPr="00844F91">
        <w:rPr>
          <w:rFonts w:ascii="Times New Roman" w:hAnsi="Times New Roman"/>
          <w:bCs/>
          <w:sz w:val="24"/>
          <w:szCs w:val="24"/>
        </w:rPr>
        <w:t>”. “</w:t>
      </w:r>
      <w:proofErr w:type="spellStart"/>
      <w:r w:rsidRPr="00844F91">
        <w:rPr>
          <w:rFonts w:ascii="Times New Roman" w:hAnsi="Times New Roman"/>
          <w:bCs/>
          <w:sz w:val="24"/>
          <w:szCs w:val="24"/>
        </w:rPr>
        <w:t>Microstrategies</w:t>
      </w:r>
      <w:proofErr w:type="spellEnd"/>
      <w:r w:rsidRPr="00844F91">
        <w:rPr>
          <w:rFonts w:ascii="Times New Roman" w:hAnsi="Times New Roman"/>
          <w:bCs/>
          <w:sz w:val="24"/>
          <w:szCs w:val="24"/>
        </w:rPr>
        <w:t xml:space="preserve">” are the elementary procedures directly used to study (e.g., </w:t>
      </w:r>
      <w:r w:rsidRPr="00074BF3">
        <w:rPr>
          <w:rFonts w:ascii="Times New Roman" w:hAnsi="Times New Roman"/>
          <w:bCs/>
          <w:noProof/>
          <w:sz w:val="24"/>
          <w:szCs w:val="24"/>
        </w:rPr>
        <w:t>note</w:t>
      </w:r>
      <w:r w:rsidR="00074BF3">
        <w:rPr>
          <w:rFonts w:ascii="Times New Roman" w:hAnsi="Times New Roman"/>
          <w:bCs/>
          <w:noProof/>
          <w:sz w:val="24"/>
          <w:szCs w:val="24"/>
        </w:rPr>
        <w:t>-</w:t>
      </w:r>
      <w:r w:rsidRPr="00074BF3">
        <w:rPr>
          <w:rFonts w:ascii="Times New Roman" w:hAnsi="Times New Roman"/>
          <w:bCs/>
          <w:noProof/>
          <w:sz w:val="24"/>
          <w:szCs w:val="24"/>
        </w:rPr>
        <w:t>taking</w:t>
      </w:r>
      <w:r w:rsidRPr="00844F91">
        <w:rPr>
          <w:rFonts w:ascii="Times New Roman" w:hAnsi="Times New Roman"/>
          <w:bCs/>
          <w:sz w:val="24"/>
          <w:szCs w:val="24"/>
        </w:rPr>
        <w:t>), while “</w:t>
      </w:r>
      <w:r w:rsidRPr="00074BF3">
        <w:rPr>
          <w:rFonts w:ascii="Times New Roman" w:hAnsi="Times New Roman"/>
          <w:bCs/>
          <w:noProof/>
          <w:sz w:val="24"/>
          <w:szCs w:val="24"/>
        </w:rPr>
        <w:t>macro</w:t>
      </w:r>
      <w:r w:rsidR="00074BF3">
        <w:rPr>
          <w:rFonts w:ascii="Times New Roman" w:hAnsi="Times New Roman"/>
          <w:bCs/>
          <w:noProof/>
          <w:sz w:val="24"/>
          <w:szCs w:val="24"/>
        </w:rPr>
        <w:t xml:space="preserve"> </w:t>
      </w:r>
      <w:r w:rsidRPr="00074BF3">
        <w:rPr>
          <w:rFonts w:ascii="Times New Roman" w:hAnsi="Times New Roman"/>
          <w:bCs/>
          <w:noProof/>
          <w:sz w:val="24"/>
          <w:szCs w:val="24"/>
        </w:rPr>
        <w:t>strategies</w:t>
      </w:r>
      <w:r w:rsidRPr="00844F91">
        <w:rPr>
          <w:rFonts w:ascii="Times New Roman" w:hAnsi="Times New Roman"/>
          <w:bCs/>
          <w:sz w:val="24"/>
          <w:szCs w:val="24"/>
        </w:rPr>
        <w:t xml:space="preserve">” are responsible for self-regulating those procedures (e.g., monitoring and modifying note taking). In addition, on an intermediate level, </w:t>
      </w:r>
      <w:r w:rsidRPr="00844F91">
        <w:rPr>
          <w:rFonts w:ascii="Times New Roman" w:hAnsi="Times New Roman"/>
          <w:bCs/>
          <w:sz w:val="24"/>
          <w:szCs w:val="24"/>
        </w:rPr>
        <w:lastRenderedPageBreak/>
        <w:t>“</w:t>
      </w:r>
      <w:proofErr w:type="spellStart"/>
      <w:r w:rsidRPr="00881FAA">
        <w:rPr>
          <w:rFonts w:ascii="Times New Roman" w:hAnsi="Times New Roman"/>
          <w:bCs/>
          <w:noProof/>
          <w:sz w:val="24"/>
          <w:szCs w:val="24"/>
        </w:rPr>
        <w:t>meso</w:t>
      </w:r>
      <w:proofErr w:type="spellEnd"/>
      <w:r w:rsidR="00074BF3" w:rsidRPr="00074BF3">
        <w:rPr>
          <w:rFonts w:ascii="Times New Roman" w:hAnsi="Times New Roman"/>
          <w:bCs/>
          <w:noProof/>
          <w:sz w:val="24"/>
          <w:szCs w:val="24"/>
        </w:rPr>
        <w:t>-</w:t>
      </w:r>
      <w:r w:rsidRPr="00074BF3">
        <w:rPr>
          <w:rFonts w:ascii="Times New Roman" w:hAnsi="Times New Roman"/>
          <w:bCs/>
          <w:noProof/>
          <w:sz w:val="24"/>
          <w:szCs w:val="24"/>
        </w:rPr>
        <w:t>strategies</w:t>
      </w:r>
      <w:r w:rsidRPr="00844F91">
        <w:rPr>
          <w:rFonts w:ascii="Times New Roman" w:hAnsi="Times New Roman"/>
          <w:bCs/>
          <w:sz w:val="24"/>
          <w:szCs w:val="24"/>
        </w:rPr>
        <w:t xml:space="preserve">”, the focus of SAL theory, characterize the </w:t>
      </w:r>
      <w:proofErr w:type="gramStart"/>
      <w:r w:rsidRPr="00844F91">
        <w:rPr>
          <w:rFonts w:ascii="Times New Roman" w:hAnsi="Times New Roman"/>
          <w:bCs/>
          <w:sz w:val="24"/>
          <w:szCs w:val="24"/>
        </w:rPr>
        <w:t>manner in which</w:t>
      </w:r>
      <w:proofErr w:type="gramEnd"/>
      <w:r w:rsidRPr="00844F91">
        <w:rPr>
          <w:rFonts w:ascii="Times New Roman" w:hAnsi="Times New Roman"/>
          <w:bCs/>
          <w:sz w:val="24"/>
          <w:szCs w:val="24"/>
        </w:rPr>
        <w:t xml:space="preserve"> </w:t>
      </w:r>
      <w:r w:rsidR="00074BF3">
        <w:rPr>
          <w:rFonts w:ascii="Times New Roman" w:hAnsi="Times New Roman"/>
          <w:bCs/>
          <w:noProof/>
          <w:sz w:val="24"/>
          <w:szCs w:val="24"/>
        </w:rPr>
        <w:t>micro-strategy</w:t>
      </w:r>
      <w:r w:rsidRPr="00844F91">
        <w:rPr>
          <w:rFonts w:ascii="Times New Roman" w:hAnsi="Times New Roman"/>
          <w:bCs/>
          <w:sz w:val="24"/>
          <w:szCs w:val="24"/>
        </w:rPr>
        <w:t xml:space="preserve"> are used (e.g., literal or selective </w:t>
      </w:r>
      <w:r w:rsidRPr="00074BF3">
        <w:rPr>
          <w:rFonts w:ascii="Times New Roman" w:hAnsi="Times New Roman"/>
          <w:bCs/>
          <w:noProof/>
          <w:sz w:val="24"/>
          <w:szCs w:val="24"/>
        </w:rPr>
        <w:t>note</w:t>
      </w:r>
      <w:r w:rsidR="00074BF3">
        <w:rPr>
          <w:rFonts w:ascii="Times New Roman" w:hAnsi="Times New Roman"/>
          <w:bCs/>
          <w:noProof/>
          <w:sz w:val="24"/>
          <w:szCs w:val="24"/>
        </w:rPr>
        <w:t>-</w:t>
      </w:r>
      <w:r w:rsidRPr="00074BF3">
        <w:rPr>
          <w:rFonts w:ascii="Times New Roman" w:hAnsi="Times New Roman"/>
          <w:bCs/>
          <w:noProof/>
          <w:sz w:val="24"/>
          <w:szCs w:val="24"/>
        </w:rPr>
        <w:t>taking</w:t>
      </w:r>
      <w:r w:rsidRPr="00844F91">
        <w:rPr>
          <w:rFonts w:ascii="Times New Roman" w:hAnsi="Times New Roman"/>
          <w:bCs/>
          <w:sz w:val="24"/>
          <w:szCs w:val="24"/>
        </w:rPr>
        <w:t xml:space="preserve">). Specifically, research has identified three kinds of </w:t>
      </w:r>
      <w:r w:rsidRPr="00881FAA">
        <w:rPr>
          <w:rFonts w:ascii="Times New Roman" w:hAnsi="Times New Roman"/>
          <w:bCs/>
          <w:noProof/>
          <w:sz w:val="24"/>
          <w:szCs w:val="24"/>
        </w:rPr>
        <w:t>meso</w:t>
      </w:r>
      <w:r w:rsidR="00074BF3" w:rsidRPr="00074BF3">
        <w:rPr>
          <w:rFonts w:ascii="Times New Roman" w:hAnsi="Times New Roman"/>
          <w:bCs/>
          <w:noProof/>
          <w:sz w:val="24"/>
          <w:szCs w:val="24"/>
        </w:rPr>
        <w:t>-</w:t>
      </w:r>
      <w:r w:rsidRPr="00074BF3">
        <w:rPr>
          <w:rFonts w:ascii="Times New Roman" w:hAnsi="Times New Roman"/>
          <w:bCs/>
          <w:noProof/>
          <w:sz w:val="24"/>
          <w:szCs w:val="24"/>
        </w:rPr>
        <w:t>strategies</w:t>
      </w:r>
      <w:r w:rsidRPr="00844F91">
        <w:rPr>
          <w:rFonts w:ascii="Times New Roman" w:hAnsi="Times New Roman"/>
          <w:bCs/>
          <w:sz w:val="24"/>
          <w:szCs w:val="24"/>
        </w:rPr>
        <w:t xml:space="preserve">: surface, deep and achieving strategies (e.g., Biggs, 1987; </w:t>
      </w:r>
      <w:proofErr w:type="spellStart"/>
      <w:r w:rsidRPr="00844F91">
        <w:rPr>
          <w:rFonts w:ascii="Times New Roman" w:hAnsi="Times New Roman"/>
          <w:bCs/>
          <w:sz w:val="24"/>
          <w:szCs w:val="24"/>
        </w:rPr>
        <w:t>Diseth</w:t>
      </w:r>
      <w:proofErr w:type="spellEnd"/>
      <w:r w:rsidRPr="00844F91">
        <w:rPr>
          <w:rFonts w:ascii="Times New Roman" w:hAnsi="Times New Roman"/>
          <w:bCs/>
          <w:sz w:val="24"/>
          <w:szCs w:val="24"/>
        </w:rPr>
        <w:t xml:space="preserve">, 2013). The use of a surface strategy basically involves dealing separately with content units, therefore not interconnecting them or connecting them with other content, and literally memorizing formal elements such as words, facts or procedures. In contrast, the use of a deep strategy mostly implies interrelating content and relating it to prior knowledge </w:t>
      </w:r>
      <w:proofErr w:type="gramStart"/>
      <w:r w:rsidRPr="00844F91">
        <w:rPr>
          <w:rFonts w:ascii="Times New Roman" w:hAnsi="Times New Roman"/>
          <w:bCs/>
          <w:sz w:val="24"/>
          <w:szCs w:val="24"/>
        </w:rPr>
        <w:t>in an attempt to</w:t>
      </w:r>
      <w:proofErr w:type="gramEnd"/>
      <w:r w:rsidRPr="00844F91">
        <w:rPr>
          <w:rFonts w:ascii="Times New Roman" w:hAnsi="Times New Roman"/>
          <w:bCs/>
          <w:sz w:val="24"/>
          <w:szCs w:val="24"/>
        </w:rPr>
        <w:t xml:space="preserve"> understand and eventually develop a critical position. Third, the use of an achieving strategy involves managing one’s study in an organized way while considering evaluation criteria.</w:t>
      </w:r>
    </w:p>
    <w:p w14:paraId="5C56CA76" w14:textId="5B4485A3"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Approaches to learning can act both as stable ways of addressing study tasks by relying on individual characteristics and as varied responses to situations depending on the context (e.g., Biggs, </w:t>
      </w:r>
      <w:proofErr w:type="spellStart"/>
      <w:r w:rsidRPr="00844F91">
        <w:rPr>
          <w:rFonts w:ascii="Times New Roman" w:hAnsi="Times New Roman"/>
          <w:bCs/>
          <w:sz w:val="24"/>
          <w:szCs w:val="24"/>
        </w:rPr>
        <w:t>Kember</w:t>
      </w:r>
      <w:proofErr w:type="spellEnd"/>
      <w:r w:rsidRPr="00844F91">
        <w:rPr>
          <w:rFonts w:ascii="Times New Roman" w:hAnsi="Times New Roman"/>
          <w:bCs/>
          <w:sz w:val="24"/>
          <w:szCs w:val="24"/>
        </w:rPr>
        <w:t>, &amp; Leung, 2001). Therefore, consistency in learning does not nullify the possibility of alternating between different approaches to learning as a function of an individual’s perception of content, context, external expectations or type of learning task (</w:t>
      </w:r>
      <w:proofErr w:type="spellStart"/>
      <w:r w:rsidRPr="00844F91">
        <w:rPr>
          <w:rFonts w:ascii="Times New Roman" w:hAnsi="Times New Roman"/>
          <w:bCs/>
          <w:sz w:val="24"/>
          <w:szCs w:val="24"/>
        </w:rPr>
        <w:t>Lauril</w:t>
      </w:r>
      <w:r w:rsidR="006F428B">
        <w:rPr>
          <w:rFonts w:ascii="Times New Roman" w:hAnsi="Times New Roman"/>
          <w:bCs/>
          <w:sz w:val="24"/>
          <w:szCs w:val="24"/>
        </w:rPr>
        <w:t>lard</w:t>
      </w:r>
      <w:proofErr w:type="spellEnd"/>
      <w:r w:rsidR="006F428B">
        <w:rPr>
          <w:rFonts w:ascii="Times New Roman" w:hAnsi="Times New Roman"/>
          <w:bCs/>
          <w:sz w:val="24"/>
          <w:szCs w:val="24"/>
        </w:rPr>
        <w:t xml:space="preserve">, 2005; Richardson, 2007). </w:t>
      </w:r>
    </w:p>
    <w:p w14:paraId="4A310B56" w14:textId="30FC70B4" w:rsidR="00844F91" w:rsidRPr="006F428B" w:rsidRDefault="00844F91" w:rsidP="006F428B">
      <w:pPr>
        <w:pStyle w:val="ListParagraph"/>
        <w:numPr>
          <w:ilvl w:val="1"/>
          <w:numId w:val="16"/>
        </w:numPr>
        <w:jc w:val="both"/>
        <w:rPr>
          <w:rFonts w:ascii="Times New Roman" w:hAnsi="Times New Roman"/>
          <w:b/>
          <w:bCs/>
          <w:sz w:val="24"/>
          <w:szCs w:val="24"/>
        </w:rPr>
      </w:pPr>
      <w:r w:rsidRPr="006F428B">
        <w:rPr>
          <w:rFonts w:ascii="Times New Roman" w:hAnsi="Times New Roman"/>
          <w:b/>
          <w:bCs/>
          <w:sz w:val="24"/>
          <w:szCs w:val="24"/>
        </w:rPr>
        <w:t>Learning Str</w:t>
      </w:r>
      <w:r w:rsidR="006F428B" w:rsidRPr="006F428B">
        <w:rPr>
          <w:rFonts w:ascii="Times New Roman" w:hAnsi="Times New Roman"/>
          <w:b/>
          <w:bCs/>
          <w:sz w:val="24"/>
          <w:szCs w:val="24"/>
        </w:rPr>
        <w:t>ategies and Quality of Learning</w:t>
      </w:r>
    </w:p>
    <w:p w14:paraId="568CB017"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In attempting to characterize the quality of learning, several systems have been proposed (e.g., Bloom, 1956; </w:t>
      </w:r>
      <w:proofErr w:type="spellStart"/>
      <w:r w:rsidRPr="00844F91">
        <w:rPr>
          <w:rFonts w:ascii="Times New Roman" w:hAnsi="Times New Roman"/>
          <w:bCs/>
          <w:sz w:val="24"/>
          <w:szCs w:val="24"/>
        </w:rPr>
        <w:t>Marton</w:t>
      </w:r>
      <w:proofErr w:type="spellEnd"/>
      <w:r w:rsidRPr="00844F91">
        <w:rPr>
          <w:rFonts w:ascii="Times New Roman" w:hAnsi="Times New Roman"/>
          <w:bCs/>
          <w:sz w:val="24"/>
          <w:szCs w:val="24"/>
        </w:rPr>
        <w:t xml:space="preserve"> &amp; </w:t>
      </w:r>
      <w:proofErr w:type="spellStart"/>
      <w:r w:rsidRPr="00844F91">
        <w:rPr>
          <w:rFonts w:ascii="Times New Roman" w:hAnsi="Times New Roman"/>
          <w:bCs/>
          <w:sz w:val="24"/>
          <w:szCs w:val="24"/>
        </w:rPr>
        <w:t>Säljö</w:t>
      </w:r>
      <w:proofErr w:type="spellEnd"/>
      <w:r w:rsidRPr="00844F91">
        <w:rPr>
          <w:rFonts w:ascii="Times New Roman" w:hAnsi="Times New Roman"/>
          <w:bCs/>
          <w:sz w:val="24"/>
          <w:szCs w:val="24"/>
        </w:rPr>
        <w:t xml:space="preserve">, 1976). </w:t>
      </w:r>
    </w:p>
    <w:p w14:paraId="6E4C57FE" w14:textId="5AD3152C"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Inspired by Piaget’s perspective and the SAL framework, Biggs and Collis (1982) propose the SOLO taxonomy (Structure of the Observed Learning Outcome), which attempts to differentiate the expression of preoperational, concrete and formal thinking on the learning product. Biggs and Collis (1982) suggest that any answer to a question on learned content involves three parameters: “relating” (i.e., logical connection with the question); “capacity” (i.e., addressed information); “consistency and closure” (i.e., how it concludes). By observing how these parameters vary in different learning products, a taxonomy that characterizes five levels of increasing complexity was developed: 1</w:t>
      </w:r>
      <w:r w:rsidR="00881FAA">
        <w:rPr>
          <w:rFonts w:ascii="Times New Roman" w:hAnsi="Times New Roman"/>
          <w:bCs/>
          <w:sz w:val="24"/>
          <w:szCs w:val="24"/>
        </w:rPr>
        <w:t>.</w:t>
      </w:r>
      <w:r w:rsidRPr="00844F91">
        <w:rPr>
          <w:rFonts w:ascii="Times New Roman" w:hAnsi="Times New Roman"/>
          <w:bCs/>
          <w:sz w:val="24"/>
          <w:szCs w:val="24"/>
        </w:rPr>
        <w:t xml:space="preserve"> pre-structural (absence of a logical connection between an answer and corresponding question, which is repeated or answered in an irrelevant way; the conclusion is inconsistent with the original information); 2</w:t>
      </w:r>
      <w:r w:rsidR="00881FAA">
        <w:rPr>
          <w:rFonts w:ascii="Times New Roman" w:hAnsi="Times New Roman"/>
          <w:bCs/>
          <w:sz w:val="24"/>
          <w:szCs w:val="24"/>
        </w:rPr>
        <w:t>.</w:t>
      </w:r>
      <w:r w:rsidRPr="00844F91">
        <w:rPr>
          <w:rFonts w:ascii="Times New Roman" w:hAnsi="Times New Roman"/>
          <w:bCs/>
          <w:sz w:val="24"/>
          <w:szCs w:val="24"/>
        </w:rPr>
        <w:t xml:space="preserve"> </w:t>
      </w:r>
      <w:proofErr w:type="spellStart"/>
      <w:r w:rsidRPr="00844F91">
        <w:rPr>
          <w:rFonts w:ascii="Times New Roman" w:hAnsi="Times New Roman"/>
          <w:bCs/>
          <w:sz w:val="24"/>
          <w:szCs w:val="24"/>
        </w:rPr>
        <w:t>uni</w:t>
      </w:r>
      <w:proofErr w:type="spellEnd"/>
      <w:r w:rsidRPr="00844F91">
        <w:rPr>
          <w:rFonts w:ascii="Times New Roman" w:hAnsi="Times New Roman"/>
          <w:bCs/>
          <w:sz w:val="24"/>
          <w:szCs w:val="24"/>
        </w:rPr>
        <w:t>-structural (the answer is logically connected to the question, but it includes only one correct and relevant informational unit; the conclusion is impulsive and inconsistent); 3</w:t>
      </w:r>
      <w:r w:rsidR="00881FAA">
        <w:rPr>
          <w:rFonts w:ascii="Times New Roman" w:hAnsi="Times New Roman"/>
          <w:bCs/>
          <w:sz w:val="24"/>
          <w:szCs w:val="24"/>
        </w:rPr>
        <w:t>.</w:t>
      </w:r>
      <w:r w:rsidRPr="00844F91">
        <w:rPr>
          <w:rFonts w:ascii="Times New Roman" w:hAnsi="Times New Roman"/>
          <w:bCs/>
          <w:sz w:val="24"/>
          <w:szCs w:val="24"/>
        </w:rPr>
        <w:t xml:space="preserve"> multi-structural (the answer is logically connected to the question with several relevant but not interrelated informational units that enumerate or repeat acquired information; the conclusion is impulsive and inconsistent); 4</w:t>
      </w:r>
      <w:r w:rsidR="00881FAA">
        <w:rPr>
          <w:rFonts w:ascii="Times New Roman" w:hAnsi="Times New Roman"/>
          <w:bCs/>
          <w:sz w:val="24"/>
          <w:szCs w:val="24"/>
        </w:rPr>
        <w:t>.</w:t>
      </w:r>
      <w:r w:rsidRPr="00844F91">
        <w:rPr>
          <w:rFonts w:ascii="Times New Roman" w:hAnsi="Times New Roman"/>
          <w:bCs/>
          <w:sz w:val="24"/>
          <w:szCs w:val="24"/>
        </w:rPr>
        <w:t xml:space="preserve"> relational (the answer is logically connected to the question with several relevant integrated informational units in the form of a concept or argument; the conclusion is consistent with learned information); and 5</w:t>
      </w:r>
      <w:r w:rsidR="00881FAA">
        <w:rPr>
          <w:rFonts w:ascii="Times New Roman" w:hAnsi="Times New Roman"/>
          <w:bCs/>
          <w:sz w:val="24"/>
          <w:szCs w:val="24"/>
        </w:rPr>
        <w:t>.</w:t>
      </w:r>
      <w:r w:rsidRPr="00844F91">
        <w:rPr>
          <w:rFonts w:ascii="Times New Roman" w:hAnsi="Times New Roman"/>
          <w:bCs/>
          <w:sz w:val="24"/>
          <w:szCs w:val="24"/>
        </w:rPr>
        <w:t xml:space="preserve"> abstract (the answer is logically connected to the question and also possibly to the hypothetical questions; the information is interrelated, and the general principles are made abstract for other knowledge domains; the conclusions are open, providing logically possible alternatives). In addition to these five levels, it is also possible to consider </w:t>
      </w:r>
      <w:r w:rsidR="00074BF3">
        <w:rPr>
          <w:rFonts w:ascii="Times New Roman" w:hAnsi="Times New Roman"/>
          <w:bCs/>
          <w:sz w:val="24"/>
          <w:szCs w:val="24"/>
        </w:rPr>
        <w:t xml:space="preserve">the </w:t>
      </w:r>
      <w:r w:rsidRPr="00074BF3">
        <w:rPr>
          <w:rFonts w:ascii="Times New Roman" w:hAnsi="Times New Roman"/>
          <w:bCs/>
          <w:noProof/>
          <w:sz w:val="24"/>
          <w:szCs w:val="24"/>
        </w:rPr>
        <w:t>intermediate</w:t>
      </w:r>
      <w:r w:rsidRPr="00844F91">
        <w:rPr>
          <w:rFonts w:ascii="Times New Roman" w:hAnsi="Times New Roman"/>
          <w:bCs/>
          <w:sz w:val="24"/>
          <w:szCs w:val="24"/>
        </w:rPr>
        <w:t xml:space="preserve"> level and intra-level differentiations, although Biggs and Collis (1982) consider these to be less relevant discriminations in terms of assessing significant differences in the quality of learning. The SOLO taxonomy is applicable to the characterization </w:t>
      </w:r>
      <w:r w:rsidRPr="00844F91">
        <w:rPr>
          <w:rFonts w:ascii="Times New Roman" w:hAnsi="Times New Roman"/>
          <w:bCs/>
          <w:sz w:val="24"/>
          <w:szCs w:val="24"/>
        </w:rPr>
        <w:lastRenderedPageBreak/>
        <w:t xml:space="preserve">of learning in different knowledge areas and has been used in the study of the relationship between the learning process and learning products (e.g., Biggs, 1999; Biggs &amp; Tang, 2007; Zou et al., 2014). </w:t>
      </w:r>
    </w:p>
    <w:p w14:paraId="01D88BDC" w14:textId="046A3EE5"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In parallel, different studies have focused on the relationship between approaches to learning and learning products. Some of these studies consider how the use of each approach to learning relates to achievement, and they basically have found that while deep and achieving approaches to learning tend </w:t>
      </w:r>
      <w:r w:rsidRPr="00881FAA">
        <w:rPr>
          <w:rFonts w:ascii="Times New Roman" w:hAnsi="Times New Roman"/>
          <w:bCs/>
          <w:noProof/>
          <w:sz w:val="24"/>
          <w:szCs w:val="24"/>
        </w:rPr>
        <w:t>to positively relate to or even predict academic achievement</w:t>
      </w:r>
      <w:r w:rsidRPr="00844F91">
        <w:rPr>
          <w:rFonts w:ascii="Times New Roman" w:hAnsi="Times New Roman"/>
          <w:bCs/>
          <w:sz w:val="24"/>
          <w:szCs w:val="24"/>
        </w:rPr>
        <w:t xml:space="preserve">, the surface approach tends to negatively relate to it or even predict </w:t>
      </w:r>
      <w:r w:rsidR="006F428B" w:rsidRPr="00844F91">
        <w:rPr>
          <w:rFonts w:ascii="Times New Roman" w:hAnsi="Times New Roman"/>
          <w:bCs/>
          <w:sz w:val="24"/>
          <w:szCs w:val="24"/>
        </w:rPr>
        <w:t>underachievement</w:t>
      </w:r>
      <w:r w:rsidRPr="00844F91">
        <w:rPr>
          <w:rFonts w:ascii="Times New Roman" w:hAnsi="Times New Roman"/>
          <w:bCs/>
          <w:sz w:val="24"/>
          <w:szCs w:val="24"/>
        </w:rPr>
        <w:t xml:space="preserve"> (Cano, 2005, 2007; </w:t>
      </w:r>
      <w:proofErr w:type="spellStart"/>
      <w:r w:rsidRPr="00844F91">
        <w:rPr>
          <w:rFonts w:ascii="Times New Roman" w:hAnsi="Times New Roman"/>
          <w:bCs/>
          <w:sz w:val="24"/>
          <w:szCs w:val="24"/>
        </w:rPr>
        <w:t>Diseth</w:t>
      </w:r>
      <w:proofErr w:type="spellEnd"/>
      <w:r w:rsidRPr="00844F91">
        <w:rPr>
          <w:rFonts w:ascii="Times New Roman" w:hAnsi="Times New Roman"/>
          <w:bCs/>
          <w:sz w:val="24"/>
          <w:szCs w:val="24"/>
        </w:rPr>
        <w:t xml:space="preserve">, 2007, 2013; Phan, 2009; </w:t>
      </w:r>
      <w:proofErr w:type="spellStart"/>
      <w:r w:rsidRPr="00844F91">
        <w:rPr>
          <w:rFonts w:ascii="Times New Roman" w:hAnsi="Times New Roman"/>
          <w:bCs/>
          <w:sz w:val="24"/>
          <w:szCs w:val="24"/>
        </w:rPr>
        <w:t>Platow</w:t>
      </w:r>
      <w:proofErr w:type="spellEnd"/>
      <w:r w:rsidRPr="00844F91">
        <w:rPr>
          <w:rFonts w:ascii="Times New Roman" w:hAnsi="Times New Roman"/>
          <w:bCs/>
          <w:sz w:val="24"/>
          <w:szCs w:val="24"/>
        </w:rPr>
        <w:t xml:space="preserve">, </w:t>
      </w:r>
      <w:proofErr w:type="spellStart"/>
      <w:r w:rsidRPr="00844F91">
        <w:rPr>
          <w:rFonts w:ascii="Times New Roman" w:hAnsi="Times New Roman"/>
          <w:bCs/>
          <w:sz w:val="24"/>
          <w:szCs w:val="24"/>
        </w:rPr>
        <w:t>Mavor</w:t>
      </w:r>
      <w:proofErr w:type="spellEnd"/>
      <w:r w:rsidRPr="00844F91">
        <w:rPr>
          <w:rFonts w:ascii="Times New Roman" w:hAnsi="Times New Roman"/>
          <w:bCs/>
          <w:sz w:val="24"/>
          <w:szCs w:val="24"/>
        </w:rPr>
        <w:t xml:space="preserve"> &amp; Grace, 2013; Watkins, 2001). A few studies with the same focus report a null effect of deep or surface approaches on academic performance (e.g., Phan, 2007), but this finding has been explained by the possible misalignments between assessment tasks and learning outcomes (Phan, 2009). Moreover, other studies have considered how the use of each approach to learning relates to learning products with differentiated levels of structural complexity. These studies reveal that approaches to learning in which the surface strategy is involved tend to be associated with learning products of more reduced structural complexity – i.e., multi-structural in terms of the SOLO taxonomy (e.g., Biggs, 1987; Van Rossum &amp; </w:t>
      </w:r>
      <w:proofErr w:type="spellStart"/>
      <w:r w:rsidRPr="00844F91">
        <w:rPr>
          <w:rFonts w:ascii="Times New Roman" w:hAnsi="Times New Roman"/>
          <w:bCs/>
          <w:sz w:val="24"/>
          <w:szCs w:val="24"/>
        </w:rPr>
        <w:t>Schenck</w:t>
      </w:r>
      <w:proofErr w:type="spellEnd"/>
      <w:r w:rsidRPr="00844F91">
        <w:rPr>
          <w:rFonts w:ascii="Times New Roman" w:hAnsi="Times New Roman"/>
          <w:bCs/>
          <w:sz w:val="24"/>
          <w:szCs w:val="24"/>
        </w:rPr>
        <w:t xml:space="preserve">, 1984; Watkins, 1983). The surface approach to learning might lead to difficulties with integrating parts of </w:t>
      </w:r>
      <w:r w:rsidR="00074BF3">
        <w:rPr>
          <w:rFonts w:ascii="Times New Roman" w:hAnsi="Times New Roman"/>
          <w:bCs/>
          <w:sz w:val="24"/>
          <w:szCs w:val="24"/>
        </w:rPr>
        <w:t xml:space="preserve">the </w:t>
      </w:r>
      <w:r w:rsidRPr="00074BF3">
        <w:rPr>
          <w:rFonts w:ascii="Times New Roman" w:hAnsi="Times New Roman"/>
          <w:bCs/>
          <w:noProof/>
          <w:sz w:val="24"/>
          <w:szCs w:val="24"/>
        </w:rPr>
        <w:t>content</w:t>
      </w:r>
      <w:r w:rsidRPr="00844F91">
        <w:rPr>
          <w:rFonts w:ascii="Times New Roman" w:hAnsi="Times New Roman"/>
          <w:bCs/>
          <w:sz w:val="24"/>
          <w:szCs w:val="24"/>
        </w:rPr>
        <w:t xml:space="preserve">, which are consequently separately processed in their presented order. In contrast, the studies reveal a typical association between approaches to learning that involve the deep strategy and higher levels of structural complexity of the learning product. Effectively, the use of the deep approach to learning is related to products at the relational level (characterized by the interrelation of content based on the development of personal arguments on the theme) and products at the abstract level (characterized by the same interrelation and by generalization to other domains) (e.g., Biggs, 1987; Gibbs, 1992; </w:t>
      </w:r>
      <w:proofErr w:type="spellStart"/>
      <w:r w:rsidRPr="00844F91">
        <w:rPr>
          <w:rFonts w:ascii="Times New Roman" w:hAnsi="Times New Roman"/>
          <w:bCs/>
          <w:sz w:val="24"/>
          <w:szCs w:val="24"/>
        </w:rPr>
        <w:t>Trigwell</w:t>
      </w:r>
      <w:proofErr w:type="spellEnd"/>
      <w:r w:rsidRPr="00844F91">
        <w:rPr>
          <w:rFonts w:ascii="Times New Roman" w:hAnsi="Times New Roman"/>
          <w:bCs/>
          <w:sz w:val="24"/>
          <w:szCs w:val="24"/>
        </w:rPr>
        <w:t xml:space="preserve"> &amp; Prosser, 1991; Zou et al., 2014). This supports the argument of </w:t>
      </w:r>
      <w:proofErr w:type="spellStart"/>
      <w:r w:rsidRPr="00844F91">
        <w:rPr>
          <w:rFonts w:ascii="Times New Roman" w:hAnsi="Times New Roman"/>
          <w:bCs/>
          <w:sz w:val="24"/>
          <w:szCs w:val="24"/>
        </w:rPr>
        <w:t>Liping</w:t>
      </w:r>
      <w:proofErr w:type="spellEnd"/>
      <w:r w:rsidRPr="00844F91">
        <w:rPr>
          <w:rFonts w:ascii="Times New Roman" w:hAnsi="Times New Roman"/>
          <w:bCs/>
          <w:sz w:val="24"/>
          <w:szCs w:val="24"/>
        </w:rPr>
        <w:t xml:space="preserve"> Chen and Dhillon (2012) that the use of a deep approach facilitates the transfer of learned concepts to a variety of situations due to the denser matrix of connections within personal knowledge. Finally, concerning approaches to learning that involve an achieving strategy, there are signs that they can relate to learning products of high (Zou et al., 2014) but also diversified structural levels (Biggs, 1987). In this case, it is conceivable that the product might “strategically” vary depending on the students’ perception of the situation’s utility, which is based on their aims (i.e., high grades) or what will possibly please the teacher.</w:t>
      </w:r>
    </w:p>
    <w:p w14:paraId="498293AD" w14:textId="72DCFEC8"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The association between approaches to learning (where different types of strategies are involved) and different learning products creates possibilities to improve these products by im</w:t>
      </w:r>
      <w:r>
        <w:rPr>
          <w:rFonts w:ascii="Times New Roman" w:hAnsi="Times New Roman"/>
          <w:bCs/>
          <w:sz w:val="24"/>
          <w:szCs w:val="24"/>
        </w:rPr>
        <w:t>pacting these former variables.</w:t>
      </w:r>
    </w:p>
    <w:p w14:paraId="051505F5" w14:textId="5A731EC3" w:rsidR="00844F91" w:rsidRPr="00844F91" w:rsidRDefault="00844F91" w:rsidP="00844F91">
      <w:pPr>
        <w:jc w:val="both"/>
        <w:rPr>
          <w:rFonts w:ascii="Times New Roman" w:hAnsi="Times New Roman"/>
          <w:b/>
          <w:bCs/>
          <w:sz w:val="24"/>
          <w:szCs w:val="24"/>
        </w:rPr>
      </w:pPr>
      <w:r>
        <w:rPr>
          <w:rFonts w:ascii="Times New Roman" w:hAnsi="Times New Roman"/>
          <w:b/>
          <w:bCs/>
          <w:sz w:val="24"/>
          <w:szCs w:val="24"/>
        </w:rPr>
        <w:t>1.2.</w:t>
      </w:r>
      <w:r w:rsidR="006F428B">
        <w:rPr>
          <w:rFonts w:ascii="Times New Roman" w:hAnsi="Times New Roman"/>
          <w:b/>
          <w:bCs/>
          <w:sz w:val="24"/>
          <w:szCs w:val="24"/>
        </w:rPr>
        <w:t xml:space="preserve"> </w:t>
      </w:r>
      <w:r>
        <w:rPr>
          <w:rFonts w:ascii="Times New Roman" w:hAnsi="Times New Roman"/>
          <w:b/>
          <w:bCs/>
          <w:sz w:val="24"/>
          <w:szCs w:val="24"/>
        </w:rPr>
        <w:t xml:space="preserve">Improving Learning </w:t>
      </w:r>
    </w:p>
    <w:p w14:paraId="12924021"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Complementing descriptive studies that address students’ approaches to learning, research is also interested in the modifiability of these approaches </w:t>
      </w:r>
      <w:proofErr w:type="gramStart"/>
      <w:r w:rsidRPr="00844F91">
        <w:rPr>
          <w:rFonts w:ascii="Times New Roman" w:hAnsi="Times New Roman"/>
          <w:bCs/>
          <w:sz w:val="24"/>
          <w:szCs w:val="24"/>
        </w:rPr>
        <w:t>in an attempt to</w:t>
      </w:r>
      <w:proofErr w:type="gramEnd"/>
      <w:r w:rsidRPr="00844F91">
        <w:rPr>
          <w:rFonts w:ascii="Times New Roman" w:hAnsi="Times New Roman"/>
          <w:bCs/>
          <w:sz w:val="24"/>
          <w:szCs w:val="24"/>
        </w:rPr>
        <w:t xml:space="preserve"> develop ways to improve learning. This kind of applied research has produced mixed results, and a significant number of interventions suggest the possibility to evoke desirable changes in approaches to learning (Richardson, 2005).</w:t>
      </w:r>
    </w:p>
    <w:p w14:paraId="0FB2E757" w14:textId="38F8A0C3"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lastRenderedPageBreak/>
        <w:t xml:space="preserve">One initial perspective, </w:t>
      </w:r>
      <w:proofErr w:type="spellStart"/>
      <w:r w:rsidRPr="00844F91">
        <w:rPr>
          <w:rFonts w:ascii="Times New Roman" w:hAnsi="Times New Roman"/>
          <w:bCs/>
          <w:sz w:val="24"/>
          <w:szCs w:val="24"/>
        </w:rPr>
        <w:t>centred</w:t>
      </w:r>
      <w:proofErr w:type="spellEnd"/>
      <w:r w:rsidRPr="00844F91">
        <w:rPr>
          <w:rFonts w:ascii="Times New Roman" w:hAnsi="Times New Roman"/>
          <w:bCs/>
          <w:sz w:val="24"/>
          <w:szCs w:val="24"/>
        </w:rPr>
        <w:t xml:space="preserve"> on the modification of the learning context, suggests that an intervention’s goal should be to encourage deep and achieving approaches to </w:t>
      </w:r>
      <w:r w:rsidRPr="00881FAA">
        <w:rPr>
          <w:rFonts w:ascii="Times New Roman" w:hAnsi="Times New Roman"/>
          <w:bCs/>
          <w:noProof/>
          <w:sz w:val="24"/>
          <w:szCs w:val="24"/>
        </w:rPr>
        <w:t>learning</w:t>
      </w:r>
      <w:r w:rsidRPr="00844F91">
        <w:rPr>
          <w:rFonts w:ascii="Times New Roman" w:hAnsi="Times New Roman"/>
          <w:bCs/>
          <w:sz w:val="24"/>
          <w:szCs w:val="24"/>
        </w:rPr>
        <w:t xml:space="preserve"> while discouraging the surface approach to learning. In this line, several studies have demonstrated the possibility to intervene </w:t>
      </w:r>
      <w:proofErr w:type="gramStart"/>
      <w:r w:rsidRPr="00844F91">
        <w:rPr>
          <w:rFonts w:ascii="Times New Roman" w:hAnsi="Times New Roman"/>
          <w:bCs/>
          <w:sz w:val="24"/>
          <w:szCs w:val="24"/>
        </w:rPr>
        <w:t>in order to</w:t>
      </w:r>
      <w:proofErr w:type="gramEnd"/>
      <w:r w:rsidRPr="00844F91">
        <w:rPr>
          <w:rFonts w:ascii="Times New Roman" w:hAnsi="Times New Roman"/>
          <w:bCs/>
          <w:sz w:val="24"/>
          <w:szCs w:val="24"/>
        </w:rPr>
        <w:t xml:space="preserve"> encourage the use of a deep approach to learning (e.g., English, </w:t>
      </w:r>
      <w:proofErr w:type="spellStart"/>
      <w:r w:rsidRPr="00844F91">
        <w:rPr>
          <w:rFonts w:ascii="Times New Roman" w:hAnsi="Times New Roman"/>
          <w:bCs/>
          <w:sz w:val="24"/>
          <w:szCs w:val="24"/>
        </w:rPr>
        <w:t>Lucket</w:t>
      </w:r>
      <w:proofErr w:type="spellEnd"/>
      <w:r w:rsidRPr="00844F91">
        <w:rPr>
          <w:rFonts w:ascii="Times New Roman" w:hAnsi="Times New Roman"/>
          <w:bCs/>
          <w:sz w:val="24"/>
          <w:szCs w:val="24"/>
        </w:rPr>
        <w:t xml:space="preserve"> &amp; Mladenovic, 2004; </w:t>
      </w:r>
      <w:proofErr w:type="spellStart"/>
      <w:r w:rsidRPr="00844F91">
        <w:rPr>
          <w:rFonts w:ascii="Times New Roman" w:hAnsi="Times New Roman"/>
          <w:bCs/>
          <w:sz w:val="24"/>
          <w:szCs w:val="24"/>
        </w:rPr>
        <w:t>Liping</w:t>
      </w:r>
      <w:proofErr w:type="spellEnd"/>
      <w:r w:rsidRPr="00844F91">
        <w:rPr>
          <w:rFonts w:ascii="Times New Roman" w:hAnsi="Times New Roman"/>
          <w:bCs/>
          <w:sz w:val="24"/>
          <w:szCs w:val="24"/>
        </w:rPr>
        <w:t xml:space="preserve"> Chen &amp; Dhillon, 2012). This goal is justified </w:t>
      </w:r>
      <w:proofErr w:type="gramStart"/>
      <w:r w:rsidRPr="00844F91">
        <w:rPr>
          <w:rFonts w:ascii="Times New Roman" w:hAnsi="Times New Roman"/>
          <w:bCs/>
          <w:sz w:val="24"/>
          <w:szCs w:val="24"/>
        </w:rPr>
        <w:t>based on the fact that</w:t>
      </w:r>
      <w:proofErr w:type="gramEnd"/>
      <w:r w:rsidRPr="00844F91">
        <w:rPr>
          <w:rFonts w:ascii="Times New Roman" w:hAnsi="Times New Roman"/>
          <w:bCs/>
          <w:sz w:val="24"/>
          <w:szCs w:val="24"/>
        </w:rPr>
        <w:t xml:space="preserve"> the deep and achieving approaches normally lead to a higher level of learning product than the surface approach (e.g., </w:t>
      </w:r>
      <w:proofErr w:type="spellStart"/>
      <w:r w:rsidRPr="00844F91">
        <w:rPr>
          <w:rFonts w:ascii="Times New Roman" w:hAnsi="Times New Roman"/>
          <w:bCs/>
          <w:sz w:val="24"/>
          <w:szCs w:val="24"/>
        </w:rPr>
        <w:t>Platow</w:t>
      </w:r>
      <w:proofErr w:type="spellEnd"/>
      <w:r w:rsidRPr="00844F91">
        <w:rPr>
          <w:rFonts w:ascii="Times New Roman" w:hAnsi="Times New Roman"/>
          <w:bCs/>
          <w:sz w:val="24"/>
          <w:szCs w:val="24"/>
        </w:rPr>
        <w:t xml:space="preserve"> et al., 2013; </w:t>
      </w:r>
      <w:proofErr w:type="spellStart"/>
      <w:r w:rsidRPr="00844F91">
        <w:rPr>
          <w:rFonts w:ascii="Times New Roman" w:hAnsi="Times New Roman"/>
          <w:bCs/>
          <w:sz w:val="24"/>
          <w:szCs w:val="24"/>
        </w:rPr>
        <w:t>Trigwell</w:t>
      </w:r>
      <w:proofErr w:type="spellEnd"/>
      <w:r w:rsidRPr="00844F91">
        <w:rPr>
          <w:rFonts w:ascii="Times New Roman" w:hAnsi="Times New Roman"/>
          <w:bCs/>
          <w:sz w:val="24"/>
          <w:szCs w:val="24"/>
        </w:rPr>
        <w:t xml:space="preserve"> &amp; Prosser, 1991). The same goal might also be grounded in the fact that instruction, especially in higher education, is mostly aimed at students’ demonstration of conceptual comprehension and independent learning (Wilson &amp; Fowler 2005). </w:t>
      </w:r>
    </w:p>
    <w:p w14:paraId="5D61B4AB" w14:textId="46BBA4D3"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Another perspective, </w:t>
      </w:r>
      <w:proofErr w:type="spellStart"/>
      <w:r w:rsidRPr="00844F91">
        <w:rPr>
          <w:rFonts w:ascii="Times New Roman" w:hAnsi="Times New Roman"/>
          <w:bCs/>
          <w:sz w:val="24"/>
          <w:szCs w:val="24"/>
        </w:rPr>
        <w:t>centred</w:t>
      </w:r>
      <w:proofErr w:type="spellEnd"/>
      <w:r w:rsidRPr="00844F91">
        <w:rPr>
          <w:rFonts w:ascii="Times New Roman" w:hAnsi="Times New Roman"/>
          <w:bCs/>
          <w:sz w:val="24"/>
          <w:szCs w:val="24"/>
        </w:rPr>
        <w:t xml:space="preserve"> on the modification of personal variables, suggests that a surface approach to learning in certain situations can be more adaptive; the goal of interventions should be neither encouragement nor discouragement of any approach to learning but </w:t>
      </w:r>
      <w:r w:rsidR="00074BF3">
        <w:rPr>
          <w:rFonts w:ascii="Times New Roman" w:hAnsi="Times New Roman"/>
          <w:bCs/>
          <w:sz w:val="24"/>
          <w:szCs w:val="24"/>
        </w:rPr>
        <w:t xml:space="preserve">the </w:t>
      </w:r>
      <w:r w:rsidRPr="00074BF3">
        <w:rPr>
          <w:rFonts w:ascii="Times New Roman" w:hAnsi="Times New Roman"/>
          <w:bCs/>
          <w:noProof/>
          <w:sz w:val="24"/>
          <w:szCs w:val="24"/>
        </w:rPr>
        <w:t>promotion</w:t>
      </w:r>
      <w:r w:rsidRPr="00844F91">
        <w:rPr>
          <w:rFonts w:ascii="Times New Roman" w:hAnsi="Times New Roman"/>
          <w:bCs/>
          <w:sz w:val="24"/>
          <w:szCs w:val="24"/>
        </w:rPr>
        <w:t xml:space="preserve"> of self-awareness and self-regulation in all approaches to learning (e.g., Blundell, 1995). This self-regulation acts considering the situational demands, improving the probability of a reflective and adaptable approach to the learning task. Accordingly, several studies indicate the advantages of promoting awareness of both implemented and alternative approaches to learning, along with promoting knowledge of the consequences of </w:t>
      </w:r>
      <w:r w:rsidRPr="00074BF3">
        <w:rPr>
          <w:rFonts w:ascii="Times New Roman" w:hAnsi="Times New Roman"/>
          <w:bCs/>
          <w:noProof/>
          <w:sz w:val="24"/>
          <w:szCs w:val="24"/>
        </w:rPr>
        <w:t>ad</w:t>
      </w:r>
      <w:r w:rsidR="00074BF3">
        <w:rPr>
          <w:rFonts w:ascii="Times New Roman" w:hAnsi="Times New Roman"/>
          <w:bCs/>
          <w:noProof/>
          <w:sz w:val="24"/>
          <w:szCs w:val="24"/>
        </w:rPr>
        <w:t>o</w:t>
      </w:r>
      <w:r w:rsidRPr="00074BF3">
        <w:rPr>
          <w:rFonts w:ascii="Times New Roman" w:hAnsi="Times New Roman"/>
          <w:bCs/>
          <w:noProof/>
          <w:sz w:val="24"/>
          <w:szCs w:val="24"/>
        </w:rPr>
        <w:t>pting</w:t>
      </w:r>
      <w:r w:rsidRPr="00844F91">
        <w:rPr>
          <w:rFonts w:ascii="Times New Roman" w:hAnsi="Times New Roman"/>
          <w:bCs/>
          <w:sz w:val="24"/>
          <w:szCs w:val="24"/>
        </w:rPr>
        <w:t xml:space="preserve"> each variety of approach (Beckwith, 1991; Duarte, 2012;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&amp; Wilson, 1977;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Odor, &amp; Anderson, 1987). </w:t>
      </w:r>
    </w:p>
    <w:p w14:paraId="085CE994"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possibility of simultaneously aiming for the two kinds of goals mentioned above is also considered. This means that although it seems legitimate to encourage a deep and achieving approach to learning and discourage a surface approach, it is also necessary to prepare students to regulate their own approach to learning so that they can autonomously adapt to the variety of situations they confront. This means recognizing the advantages of encouraging a deep and achieving approach to learning but also finding that the decision on the approach belongs to the student based on the types of situations with which he/she is confronted. It also assumes that the student knows the different approaches and is aware of the possible consequences of each. </w:t>
      </w:r>
    </w:p>
    <w:p w14:paraId="23C98E14" w14:textId="0849D1AA" w:rsid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An analysis of the results from interventions on approaches to learning reveals that the efficacy of these results is neither linear nor consistent. For instance, although it is relatively simple to implement a surface approach to learning, it is not easy to encourage a deep approach. Furthermore, some of these interventions seem to be successful only with more mature students (Biggs &amp; </w:t>
      </w:r>
      <w:proofErr w:type="spellStart"/>
      <w:r w:rsidRPr="00844F91">
        <w:rPr>
          <w:rFonts w:ascii="Times New Roman" w:hAnsi="Times New Roman"/>
          <w:bCs/>
          <w:sz w:val="24"/>
          <w:szCs w:val="24"/>
        </w:rPr>
        <w:t>Rihn</w:t>
      </w:r>
      <w:proofErr w:type="spellEnd"/>
      <w:r w:rsidRPr="00844F91">
        <w:rPr>
          <w:rFonts w:ascii="Times New Roman" w:hAnsi="Times New Roman"/>
          <w:bCs/>
          <w:sz w:val="24"/>
          <w:szCs w:val="24"/>
        </w:rPr>
        <w:t xml:space="preserve">, 1984). After conducting a literature review, Richardson (2005) emphasizes the role of students’ perceptions of changes in these approaches to learning along with their conceptions of learning in mediating actual changes in their approach. Nevertheless, </w:t>
      </w:r>
      <w:proofErr w:type="gramStart"/>
      <w:r w:rsidRPr="00844F91">
        <w:rPr>
          <w:rFonts w:ascii="Times New Roman" w:hAnsi="Times New Roman"/>
          <w:bCs/>
          <w:sz w:val="24"/>
          <w:szCs w:val="24"/>
        </w:rPr>
        <w:t>a number of</w:t>
      </w:r>
      <w:proofErr w:type="gramEnd"/>
      <w:r w:rsidRPr="00844F91">
        <w:rPr>
          <w:rFonts w:ascii="Times New Roman" w:hAnsi="Times New Roman"/>
          <w:bCs/>
          <w:sz w:val="24"/>
          <w:szCs w:val="24"/>
        </w:rPr>
        <w:t xml:space="preserve"> interventions suggest the possibility to make desirable changes in approaches to learning, particularly to increase the deep approach to learning (e.g., Bran, 2014; Gibbs, 1992). In addition, a potentially new intervention has also been introduced in this realm wi</w:t>
      </w:r>
      <w:r>
        <w:rPr>
          <w:rFonts w:ascii="Times New Roman" w:hAnsi="Times New Roman"/>
          <w:bCs/>
          <w:sz w:val="24"/>
          <w:szCs w:val="24"/>
        </w:rPr>
        <w:t>th the assistance of computers.</w:t>
      </w:r>
    </w:p>
    <w:p w14:paraId="12FD2BB2" w14:textId="77777777" w:rsidR="00881FAA" w:rsidRPr="00844F91" w:rsidRDefault="00881FAA" w:rsidP="00844F91">
      <w:pPr>
        <w:jc w:val="both"/>
        <w:rPr>
          <w:rFonts w:ascii="Times New Roman" w:hAnsi="Times New Roman"/>
          <w:bCs/>
          <w:sz w:val="24"/>
          <w:szCs w:val="24"/>
        </w:rPr>
      </w:pPr>
    </w:p>
    <w:p w14:paraId="1E95E4BB" w14:textId="4024AFA5" w:rsidR="00844F91" w:rsidRPr="00844F91" w:rsidRDefault="00844F91" w:rsidP="00844F91">
      <w:pPr>
        <w:jc w:val="both"/>
        <w:rPr>
          <w:rFonts w:ascii="Times New Roman" w:hAnsi="Times New Roman"/>
          <w:b/>
          <w:bCs/>
          <w:sz w:val="24"/>
          <w:szCs w:val="24"/>
        </w:rPr>
      </w:pPr>
      <w:r w:rsidRPr="00844F91">
        <w:rPr>
          <w:rFonts w:ascii="Times New Roman" w:hAnsi="Times New Roman"/>
          <w:b/>
          <w:bCs/>
          <w:sz w:val="24"/>
          <w:szCs w:val="24"/>
        </w:rPr>
        <w:lastRenderedPageBreak/>
        <w:t>1.3.</w:t>
      </w:r>
      <w:r w:rsidR="006F428B">
        <w:rPr>
          <w:rFonts w:ascii="Times New Roman" w:hAnsi="Times New Roman"/>
          <w:b/>
          <w:bCs/>
          <w:sz w:val="24"/>
          <w:szCs w:val="24"/>
        </w:rPr>
        <w:t xml:space="preserve"> </w:t>
      </w:r>
      <w:r w:rsidRPr="00844F91">
        <w:rPr>
          <w:rFonts w:ascii="Times New Roman" w:hAnsi="Times New Roman"/>
          <w:b/>
          <w:bCs/>
          <w:sz w:val="24"/>
          <w:szCs w:val="24"/>
        </w:rPr>
        <w:t>Computer Assisted Interven</w:t>
      </w:r>
      <w:r>
        <w:rPr>
          <w:rFonts w:ascii="Times New Roman" w:hAnsi="Times New Roman"/>
          <w:b/>
          <w:bCs/>
          <w:sz w:val="24"/>
          <w:szCs w:val="24"/>
        </w:rPr>
        <w:t xml:space="preserve">tion on Approaches to Learning </w:t>
      </w:r>
    </w:p>
    <w:p w14:paraId="77749C3E"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Interventions on approaches to learning have also reflected the inclusion of information and communication technologies (ICT), particularly specialized e-learning environments (e.g., AK, 2011) and software applications. Regarding the latter, few have been developed and tested, which are briefly reviewed here. </w:t>
      </w:r>
    </w:p>
    <w:p w14:paraId="4F9AED36" w14:textId="4F97DADC"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PASS (Personalized Advice on Study Skills), software developed by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and collaborators, aims to provide an assessment and acquisition of study skills and counselling in an organized deep approach to learning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Tait &amp; Speth,1998; Tait &amp;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1996; Tait, </w:t>
      </w:r>
      <w:proofErr w:type="spellStart"/>
      <w:r w:rsidRPr="00844F91">
        <w:rPr>
          <w:rFonts w:ascii="Times New Roman" w:hAnsi="Times New Roman"/>
          <w:bCs/>
          <w:sz w:val="24"/>
          <w:szCs w:val="24"/>
        </w:rPr>
        <w:t>Speth</w:t>
      </w:r>
      <w:proofErr w:type="spellEnd"/>
      <w:r w:rsidRPr="00844F91">
        <w:rPr>
          <w:rFonts w:ascii="Times New Roman" w:hAnsi="Times New Roman"/>
          <w:bCs/>
          <w:sz w:val="24"/>
          <w:szCs w:val="24"/>
        </w:rPr>
        <w:t xml:space="preserve"> &amp;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1995; TLTP, 1998). This tool allows for </w:t>
      </w:r>
      <w:r w:rsidRPr="00074BF3">
        <w:rPr>
          <w:rFonts w:ascii="Times New Roman" w:hAnsi="Times New Roman"/>
          <w:bCs/>
          <w:noProof/>
          <w:sz w:val="24"/>
          <w:szCs w:val="24"/>
        </w:rPr>
        <w:t>automatic</w:t>
      </w:r>
      <w:r w:rsidRPr="00844F91">
        <w:rPr>
          <w:rFonts w:ascii="Times New Roman" w:hAnsi="Times New Roman"/>
          <w:bCs/>
          <w:sz w:val="24"/>
          <w:szCs w:val="24"/>
        </w:rPr>
        <w:t xml:space="preserve"> evaluation of users’ learning competencies - including their approaches to learning - along with counselling on the competencies needed for academic adaptation. Another version of PASS was later developed for online use, making it accessible to a wider range of students (McCune, 1999). </w:t>
      </w:r>
    </w:p>
    <w:p w14:paraId="058AFFAC"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IECM (Integrated Engineering Course Map) is an application designed by </w:t>
      </w:r>
      <w:proofErr w:type="spellStart"/>
      <w:r w:rsidRPr="00844F91">
        <w:rPr>
          <w:rFonts w:ascii="Times New Roman" w:hAnsi="Times New Roman"/>
          <w:bCs/>
          <w:sz w:val="24"/>
          <w:szCs w:val="24"/>
        </w:rPr>
        <w:t>Solomonides</w:t>
      </w:r>
      <w:proofErr w:type="spellEnd"/>
      <w:r w:rsidRPr="00844F91">
        <w:rPr>
          <w:rFonts w:ascii="Times New Roman" w:hAnsi="Times New Roman"/>
          <w:bCs/>
          <w:sz w:val="24"/>
          <w:szCs w:val="24"/>
        </w:rPr>
        <w:t xml:space="preserve"> (1993) for use by engineering students (</w:t>
      </w:r>
      <w:proofErr w:type="spellStart"/>
      <w:r w:rsidRPr="00844F91">
        <w:rPr>
          <w:rFonts w:ascii="Times New Roman" w:hAnsi="Times New Roman"/>
          <w:bCs/>
          <w:sz w:val="24"/>
          <w:szCs w:val="24"/>
        </w:rPr>
        <w:t>Solomonides</w:t>
      </w:r>
      <w:proofErr w:type="spellEnd"/>
      <w:r w:rsidRPr="00844F91">
        <w:rPr>
          <w:rFonts w:ascii="Times New Roman" w:hAnsi="Times New Roman"/>
          <w:bCs/>
          <w:sz w:val="24"/>
          <w:szCs w:val="24"/>
        </w:rPr>
        <w:t xml:space="preserve"> &amp; </w:t>
      </w:r>
      <w:proofErr w:type="spellStart"/>
      <w:r w:rsidRPr="00844F91">
        <w:rPr>
          <w:rFonts w:ascii="Times New Roman" w:hAnsi="Times New Roman"/>
          <w:bCs/>
          <w:sz w:val="24"/>
          <w:szCs w:val="24"/>
        </w:rPr>
        <w:t>Swanell</w:t>
      </w:r>
      <w:proofErr w:type="spellEnd"/>
      <w:r w:rsidRPr="00844F91">
        <w:rPr>
          <w:rFonts w:ascii="Times New Roman" w:hAnsi="Times New Roman"/>
          <w:bCs/>
          <w:sz w:val="24"/>
          <w:szCs w:val="24"/>
        </w:rPr>
        <w:t xml:space="preserve">, 1995). Among other topics, this software introduces different types of motivation to study, different conceptions of learning (prioritizing a “qualitative” conception) and different approaches to learning. The application also provides instruction on the competencies needed to apply a deep approach to learning (both in general and specifically related to learning by reading and for examinations). </w:t>
      </w:r>
    </w:p>
    <w:p w14:paraId="407F0ECD"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Finally, the Skills Shop is an application developed by Bailey, Catchpole and Smart (1997) for use by university students as well. This software presents the different approaches to learning and discourages the use of a surface approach to learning while encouraging a deep and achieving approach. It promotes the development of different learning strategies by providing tutoring on time management, classroom learning, reading, writing, reviewing and project work. </w:t>
      </w:r>
    </w:p>
    <w:p w14:paraId="5191BAB0" w14:textId="661F9722"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goal of this study was to contribute to the validation of a new specialized software the PAE v.1 (i.e., an environment to intervene on learning strategies, which was developed within the framework of the SAL theory by examining its impact on learning strategies and the quality of learning in a sample of college students. The main goals of the PAE v.1 are as follows: promoting or maintaining its users’ learning strategies that maximize learning results (i.e., in general, a low surface learning strategy and a highly deep and achieving learning strategy) and increasing its users’ quality of learning (i.e., high structural complexity of learning products). Therefore, concerning the impact of the PAE v.1, the four hypotheses were established as follows: H1- After the use of the PAE v.1, there will be a general reduction of the surface learning strategy and a general increase of the deep and achieving learning strategy among participants in the experimental group; H2 - After the use of the PAE v.1, there will be a general increase in the quality of learning (i.e., increase in structural complexity of learning products) among participants in the experimental group; H3 - In a follow-up observation of participants in the experimental group, the changes predicted in H1 and H2 will be maintained; and H4 - Despite the mean changes predicted in the experimental group in H1 and H2, there will be </w:t>
      </w:r>
      <w:r w:rsidRPr="00844F91">
        <w:rPr>
          <w:rFonts w:ascii="Times New Roman" w:hAnsi="Times New Roman"/>
          <w:bCs/>
          <w:sz w:val="24"/>
          <w:szCs w:val="24"/>
        </w:rPr>
        <w:lastRenderedPageBreak/>
        <w:t>individual variability within the sample, with some cases benefiting from the use of t</w:t>
      </w:r>
      <w:r>
        <w:rPr>
          <w:rFonts w:ascii="Times New Roman" w:hAnsi="Times New Roman"/>
          <w:bCs/>
          <w:sz w:val="24"/>
          <w:szCs w:val="24"/>
        </w:rPr>
        <w:t>he PAE v.1 while others do not.</w:t>
      </w:r>
    </w:p>
    <w:p w14:paraId="31C2ECCB" w14:textId="75DD312F" w:rsidR="00844F91" w:rsidRPr="00844F91" w:rsidRDefault="00844F91" w:rsidP="00844F91">
      <w:pPr>
        <w:jc w:val="both"/>
        <w:rPr>
          <w:rFonts w:ascii="Times New Roman" w:hAnsi="Times New Roman"/>
          <w:b/>
          <w:bCs/>
          <w:sz w:val="24"/>
          <w:szCs w:val="24"/>
        </w:rPr>
      </w:pPr>
      <w:r>
        <w:rPr>
          <w:rFonts w:ascii="Times New Roman" w:hAnsi="Times New Roman"/>
          <w:b/>
          <w:bCs/>
          <w:sz w:val="24"/>
          <w:szCs w:val="24"/>
        </w:rPr>
        <w:t xml:space="preserve">2. Method </w:t>
      </w:r>
    </w:p>
    <w:p w14:paraId="7540DF13" w14:textId="48B8D556" w:rsidR="00844F91" w:rsidRPr="00844F91" w:rsidRDefault="00844F91" w:rsidP="00844F91">
      <w:pPr>
        <w:jc w:val="both"/>
        <w:rPr>
          <w:rFonts w:ascii="Times New Roman" w:hAnsi="Times New Roman"/>
          <w:b/>
          <w:bCs/>
          <w:sz w:val="24"/>
          <w:szCs w:val="24"/>
        </w:rPr>
      </w:pPr>
      <w:r>
        <w:rPr>
          <w:rFonts w:ascii="Times New Roman" w:hAnsi="Times New Roman"/>
          <w:b/>
          <w:bCs/>
          <w:sz w:val="24"/>
          <w:szCs w:val="24"/>
        </w:rPr>
        <w:t>2.1. Procedure</w:t>
      </w:r>
    </w:p>
    <w:p w14:paraId="54BACD1E"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A before-after experimental design (</w:t>
      </w:r>
      <w:proofErr w:type="spellStart"/>
      <w:r w:rsidRPr="00844F91">
        <w:rPr>
          <w:rFonts w:ascii="Times New Roman" w:hAnsi="Times New Roman"/>
          <w:bCs/>
          <w:sz w:val="24"/>
          <w:szCs w:val="24"/>
        </w:rPr>
        <w:t>Christhensen</w:t>
      </w:r>
      <w:proofErr w:type="spellEnd"/>
      <w:r w:rsidRPr="00844F91">
        <w:rPr>
          <w:rFonts w:ascii="Times New Roman" w:hAnsi="Times New Roman"/>
          <w:bCs/>
          <w:sz w:val="24"/>
          <w:szCs w:val="24"/>
        </w:rPr>
        <w:t>, 2007) was used to evaluate the impact of the intervention using the PAE v.1 (independent variable) on learning strategies (dependent variables) (H1). The learning strategies of the experimental group (that used the software) and control group (that did not use the software) were evaluated before (pretest) and after the intervention (posttest) and then later, in a follow-up (H3) of solely the experimental group. Participants in these groups were students from the same university pursuing the same degree (see Participants) who were randomly assigned to the experimental and control groups.</w:t>
      </w:r>
    </w:p>
    <w:p w14:paraId="1D5BE36C"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Additionally, a one-group before-after experimental design (</w:t>
      </w:r>
      <w:proofErr w:type="spellStart"/>
      <w:r w:rsidRPr="00844F91">
        <w:rPr>
          <w:rFonts w:ascii="Times New Roman" w:hAnsi="Times New Roman"/>
          <w:bCs/>
          <w:sz w:val="24"/>
          <w:szCs w:val="24"/>
        </w:rPr>
        <w:t>Christhensen</w:t>
      </w:r>
      <w:proofErr w:type="spellEnd"/>
      <w:r w:rsidRPr="00844F91">
        <w:rPr>
          <w:rFonts w:ascii="Times New Roman" w:hAnsi="Times New Roman"/>
          <w:bCs/>
          <w:sz w:val="24"/>
          <w:szCs w:val="24"/>
        </w:rPr>
        <w:t xml:space="preserve">, 2007) was used to evaluate the intervention’s impact on the software users’ quality of learning (dependent variable) (H2). Quality of learning was evaluated before and after the intervention and then later at follow-up. </w:t>
      </w:r>
    </w:p>
    <w:p w14:paraId="02B16178" w14:textId="2E2ED8A9"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Moreover, based on a multiple case experimental design (</w:t>
      </w:r>
      <w:proofErr w:type="spellStart"/>
      <w:r w:rsidRPr="00844F91">
        <w:rPr>
          <w:rFonts w:ascii="Times New Roman" w:hAnsi="Times New Roman"/>
          <w:bCs/>
          <w:sz w:val="24"/>
          <w:szCs w:val="24"/>
        </w:rPr>
        <w:t>Cristhensen</w:t>
      </w:r>
      <w:proofErr w:type="spellEnd"/>
      <w:r w:rsidRPr="00844F91">
        <w:rPr>
          <w:rFonts w:ascii="Times New Roman" w:hAnsi="Times New Roman"/>
          <w:bCs/>
          <w:sz w:val="24"/>
          <w:szCs w:val="24"/>
        </w:rPr>
        <w:t xml:space="preserve">, 2007; Neuman &amp; McCormick, 1995; Wilson, 2000) and from a perspective that emphasizes the interaction effect between “treatment” and “aptitude”, a before-after intervention comparison of learning strategies and </w:t>
      </w:r>
      <w:r w:rsidR="00074BF3">
        <w:rPr>
          <w:rFonts w:ascii="Times New Roman" w:hAnsi="Times New Roman"/>
          <w:bCs/>
          <w:sz w:val="24"/>
          <w:szCs w:val="24"/>
        </w:rPr>
        <w:t xml:space="preserve">the </w:t>
      </w:r>
      <w:r w:rsidRPr="00074BF3">
        <w:rPr>
          <w:rFonts w:ascii="Times New Roman" w:hAnsi="Times New Roman"/>
          <w:bCs/>
          <w:noProof/>
          <w:sz w:val="24"/>
          <w:szCs w:val="24"/>
        </w:rPr>
        <w:t>quality</w:t>
      </w:r>
      <w:r w:rsidRPr="00844F91">
        <w:rPr>
          <w:rFonts w:ascii="Times New Roman" w:hAnsi="Times New Roman"/>
          <w:bCs/>
          <w:sz w:val="24"/>
          <w:szCs w:val="24"/>
        </w:rPr>
        <w:t xml:space="preserve"> of learning was performed for each software user, aiming to find evidence that its effects were</w:t>
      </w:r>
      <w:r>
        <w:rPr>
          <w:rFonts w:ascii="Times New Roman" w:hAnsi="Times New Roman"/>
          <w:bCs/>
          <w:sz w:val="24"/>
          <w:szCs w:val="24"/>
        </w:rPr>
        <w:t xml:space="preserve"> specific to each person (H4). </w:t>
      </w:r>
    </w:p>
    <w:p w14:paraId="74142015" w14:textId="24260C52" w:rsidR="00844F91" w:rsidRPr="00844F91" w:rsidRDefault="00844F91" w:rsidP="00844F91">
      <w:pPr>
        <w:jc w:val="both"/>
        <w:rPr>
          <w:rFonts w:ascii="Times New Roman" w:hAnsi="Times New Roman"/>
          <w:b/>
          <w:bCs/>
          <w:sz w:val="24"/>
          <w:szCs w:val="24"/>
        </w:rPr>
      </w:pPr>
      <w:r w:rsidRPr="00844F91">
        <w:rPr>
          <w:rFonts w:ascii="Times New Roman" w:hAnsi="Times New Roman"/>
          <w:b/>
          <w:bCs/>
          <w:sz w:val="24"/>
          <w:szCs w:val="24"/>
        </w:rPr>
        <w:t>2.2.</w:t>
      </w:r>
      <w:r>
        <w:rPr>
          <w:rFonts w:ascii="Times New Roman" w:hAnsi="Times New Roman"/>
          <w:b/>
          <w:bCs/>
          <w:sz w:val="24"/>
          <w:szCs w:val="24"/>
        </w:rPr>
        <w:t xml:space="preserve"> Participants</w:t>
      </w:r>
    </w:p>
    <w:p w14:paraId="431FB1E7" w14:textId="1F49E9DB"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sample of students who used the software was composed of 14 freshmen from a Portuguese public university’s psychology program: 6 males and 8 females with a statistical mode age of 18 years (M=18.1; SD=.3) and a mean grade in </w:t>
      </w:r>
      <w:r w:rsidR="00074BF3">
        <w:rPr>
          <w:rFonts w:ascii="Times New Roman" w:hAnsi="Times New Roman"/>
          <w:bCs/>
          <w:sz w:val="24"/>
          <w:szCs w:val="24"/>
        </w:rPr>
        <w:t xml:space="preserve">a </w:t>
      </w:r>
      <w:r w:rsidRPr="00074BF3">
        <w:rPr>
          <w:rFonts w:ascii="Times New Roman" w:hAnsi="Times New Roman"/>
          <w:bCs/>
          <w:noProof/>
          <w:sz w:val="24"/>
          <w:szCs w:val="24"/>
        </w:rPr>
        <w:t>secondary</w:t>
      </w:r>
      <w:r w:rsidRPr="00844F91">
        <w:rPr>
          <w:rFonts w:ascii="Times New Roman" w:hAnsi="Times New Roman"/>
          <w:bCs/>
          <w:sz w:val="24"/>
          <w:szCs w:val="24"/>
        </w:rPr>
        <w:t xml:space="preserve"> school of 15.6 (SD=1) on a scale from 0 to 20. The sample of students who participated in the learning strategies control group was also composed of 14 university freshmen from the same psychology program: 3 males and 11 females with a statistical mode age of 18 years (M=20.4; SD=5.2) and a mean grade in secondary school of 15.9 (SD=1.1) on a scale from 0 to 20. No participants dropped out of the study.</w:t>
      </w:r>
    </w:p>
    <w:p w14:paraId="2C98FB11" w14:textId="0808B7EC"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Informed consent was obtained after debriefing participants on the study (i.e., procedure an</w:t>
      </w:r>
      <w:r>
        <w:rPr>
          <w:rFonts w:ascii="Times New Roman" w:hAnsi="Times New Roman"/>
          <w:bCs/>
          <w:sz w:val="24"/>
          <w:szCs w:val="24"/>
        </w:rPr>
        <w:t>d context) and confidentiality.</w:t>
      </w:r>
    </w:p>
    <w:p w14:paraId="732A0CA4" w14:textId="66BB9180" w:rsidR="00844F91" w:rsidRPr="00844F91" w:rsidRDefault="00844F91" w:rsidP="00844F91">
      <w:pPr>
        <w:jc w:val="both"/>
        <w:rPr>
          <w:rFonts w:ascii="Times New Roman" w:hAnsi="Times New Roman"/>
          <w:b/>
          <w:bCs/>
          <w:sz w:val="24"/>
          <w:szCs w:val="24"/>
        </w:rPr>
      </w:pPr>
      <w:r>
        <w:rPr>
          <w:rFonts w:ascii="Times New Roman" w:hAnsi="Times New Roman"/>
          <w:b/>
          <w:bCs/>
          <w:sz w:val="24"/>
          <w:szCs w:val="24"/>
        </w:rPr>
        <w:t>2.3. Measures and Measurement</w:t>
      </w:r>
    </w:p>
    <w:p w14:paraId="2F33D974" w14:textId="4DF35B7D"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data collection for the evaluation was performed at </w:t>
      </w:r>
      <w:r w:rsidRPr="00074BF3">
        <w:rPr>
          <w:rFonts w:ascii="Times New Roman" w:hAnsi="Times New Roman"/>
          <w:bCs/>
          <w:noProof/>
          <w:sz w:val="24"/>
          <w:szCs w:val="24"/>
        </w:rPr>
        <w:t>three</w:t>
      </w:r>
      <w:r w:rsidR="00074BF3">
        <w:rPr>
          <w:rFonts w:ascii="Times New Roman" w:hAnsi="Times New Roman"/>
          <w:bCs/>
          <w:noProof/>
          <w:sz w:val="24"/>
          <w:szCs w:val="24"/>
        </w:rPr>
        <w:t>-</w:t>
      </w:r>
      <w:r w:rsidRPr="00074BF3">
        <w:rPr>
          <w:rFonts w:ascii="Times New Roman" w:hAnsi="Times New Roman"/>
          <w:bCs/>
          <w:noProof/>
          <w:sz w:val="24"/>
          <w:szCs w:val="24"/>
        </w:rPr>
        <w:t>time</w:t>
      </w:r>
      <w:r w:rsidRPr="00844F91">
        <w:rPr>
          <w:rFonts w:ascii="Times New Roman" w:hAnsi="Times New Roman"/>
          <w:bCs/>
          <w:sz w:val="24"/>
          <w:szCs w:val="24"/>
        </w:rPr>
        <w:t xml:space="preserve"> points: initial evaluation, post-intervention and follow-up. The initial evaluation, in which participants’ baseline use of learning strategies and quality of learning were assessed, involved an initial application of the questionnaire’s scales on learning strategies and three (1st, 2nd and 3rd) reading tasks (with a one-week interval between each). The post-intervention evaluation, in which the intervention’s </w:t>
      </w:r>
      <w:r w:rsidRPr="00844F91">
        <w:rPr>
          <w:rFonts w:ascii="Times New Roman" w:hAnsi="Times New Roman"/>
          <w:bCs/>
          <w:sz w:val="24"/>
          <w:szCs w:val="24"/>
        </w:rPr>
        <w:lastRenderedPageBreak/>
        <w:t>impact was measured, occurred one week after the intervention was finished and involved a second application of the scales on learning strategies, along with the application of the other three (4th, 5th and 6th) reading tasks (again with a one-week interval between each). Finally, a follow-up evaluation to estimate the degree to which the intervention results were maintained occurred one month after the last session of the post-intervention evaluation and involved a third application of the scales on learning strategies, along with a final (7th) reading task.</w:t>
      </w:r>
    </w:p>
    <w:p w14:paraId="732A03F0" w14:textId="4AED2D63"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The use of learning strategies was evaluated using three scales on learning strategies from the Inventory of Learning Processes for University Students (IPA-u; Duarte, 2007), an inventory developed for the Portuguese context based on the SAL theory. The implemented version was the 2nd revised version, which had been studied with </w:t>
      </w:r>
      <w:proofErr w:type="gramStart"/>
      <w:r w:rsidRPr="00844F91">
        <w:rPr>
          <w:rFonts w:ascii="Times New Roman" w:hAnsi="Times New Roman"/>
          <w:bCs/>
          <w:sz w:val="24"/>
          <w:szCs w:val="24"/>
        </w:rPr>
        <w:t>a sample of 1100 Portuguese university students</w:t>
      </w:r>
      <w:proofErr w:type="gramEnd"/>
      <w:r w:rsidRPr="00844F91">
        <w:rPr>
          <w:rFonts w:ascii="Times New Roman" w:hAnsi="Times New Roman"/>
          <w:bCs/>
          <w:sz w:val="24"/>
          <w:szCs w:val="24"/>
        </w:rPr>
        <w:t xml:space="preserve">. This instrument includes 48 items, each measured by a 5-point Likert-type scale ranging from 1 (Never or rarely true to me) to 5 (Always or almost always true to me). Eight factors with eigenvalues higher than 1, accounting for 57.7% of the variance, were found using an exploratory factor analysis followed by </w:t>
      </w:r>
      <w:r w:rsidRPr="00881FAA">
        <w:rPr>
          <w:rFonts w:ascii="Times New Roman" w:hAnsi="Times New Roman"/>
          <w:bCs/>
          <w:noProof/>
          <w:sz w:val="24"/>
          <w:szCs w:val="24"/>
        </w:rPr>
        <w:t>varimax</w:t>
      </w:r>
      <w:r w:rsidRPr="00844F91">
        <w:rPr>
          <w:rFonts w:ascii="Times New Roman" w:hAnsi="Times New Roman"/>
          <w:bCs/>
          <w:sz w:val="24"/>
          <w:szCs w:val="24"/>
        </w:rPr>
        <w:t xml:space="preserve"> rotation. These eight factors corresponded to eight scales, of which four addressed motivation and four addressed learning strategies: Deep Strategy (learning by comprehending, interrelating information and using critical thinking - 8 items, e.g., “i.4. I try to relate different content.”); Achieving Strategy 1 - Time (use of time management - 5 items, e.g., “i.10. I try </w:t>
      </w:r>
      <w:r w:rsidRPr="00881FAA">
        <w:rPr>
          <w:rFonts w:ascii="Times New Roman" w:hAnsi="Times New Roman"/>
          <w:bCs/>
          <w:noProof/>
          <w:sz w:val="24"/>
          <w:szCs w:val="24"/>
        </w:rPr>
        <w:t>to efficiently organize my study time</w:t>
      </w:r>
      <w:r w:rsidRPr="00844F91">
        <w:rPr>
          <w:rFonts w:ascii="Times New Roman" w:hAnsi="Times New Roman"/>
          <w:bCs/>
          <w:sz w:val="24"/>
          <w:szCs w:val="24"/>
        </w:rPr>
        <w:t xml:space="preserve">.”); Surface Strategy (rote learning - 6 items, e.g., “i.12. I try to learn most content by memorizing it by heart.”); and Achieving Strategy 2 - Difficulties (personal management - 2 items, e.g., “i.32 I have difficulty organizing my work.”: inverted item). The Cronbach’s alpha values were .88, .83, .80, and .73, respectively. For this study, only the first three </w:t>
      </w:r>
      <w:proofErr w:type="gramStart"/>
      <w:r w:rsidRPr="00844F91">
        <w:rPr>
          <w:rFonts w:ascii="Times New Roman" w:hAnsi="Times New Roman"/>
          <w:bCs/>
          <w:sz w:val="24"/>
          <w:szCs w:val="24"/>
        </w:rPr>
        <w:t>aforementioned scales</w:t>
      </w:r>
      <w:proofErr w:type="gramEnd"/>
      <w:r w:rsidRPr="00844F91">
        <w:rPr>
          <w:rFonts w:ascii="Times New Roman" w:hAnsi="Times New Roman"/>
          <w:bCs/>
          <w:sz w:val="24"/>
          <w:szCs w:val="24"/>
        </w:rPr>
        <w:t xml:space="preserve"> on learning strategies were used. </w:t>
      </w:r>
    </w:p>
    <w:p w14:paraId="6ECE37F8" w14:textId="7D200DC2" w:rsidR="00844F91" w:rsidRPr="00844F91" w:rsidRDefault="00844F91" w:rsidP="00844F91">
      <w:pPr>
        <w:jc w:val="both"/>
        <w:rPr>
          <w:rFonts w:ascii="Times New Roman" w:hAnsi="Times New Roman"/>
          <w:bCs/>
          <w:sz w:val="24"/>
          <w:szCs w:val="24"/>
        </w:rPr>
      </w:pPr>
      <w:r w:rsidRPr="00881FAA">
        <w:rPr>
          <w:rFonts w:ascii="Times New Roman" w:hAnsi="Times New Roman"/>
          <w:bCs/>
          <w:noProof/>
          <w:sz w:val="24"/>
          <w:szCs w:val="24"/>
        </w:rPr>
        <w:t>To evaluate participants’ quality of learning</w:t>
      </w:r>
      <w:r w:rsidRPr="00844F91">
        <w:rPr>
          <w:rFonts w:ascii="Times New Roman" w:hAnsi="Times New Roman"/>
          <w:bCs/>
          <w:sz w:val="24"/>
          <w:szCs w:val="24"/>
        </w:rPr>
        <w:t xml:space="preserve">, a procedure based on the evaluation paradigm proposed by Biggs and Collis (1982) was used. This paradigm involves categorizing participants’ answers to questions about </w:t>
      </w:r>
      <w:r w:rsidR="00074BF3">
        <w:rPr>
          <w:rFonts w:ascii="Times New Roman" w:hAnsi="Times New Roman"/>
          <w:bCs/>
          <w:sz w:val="24"/>
          <w:szCs w:val="24"/>
        </w:rPr>
        <w:t xml:space="preserve">the </w:t>
      </w:r>
      <w:r w:rsidRPr="00074BF3">
        <w:rPr>
          <w:rFonts w:ascii="Times New Roman" w:hAnsi="Times New Roman"/>
          <w:bCs/>
          <w:noProof/>
          <w:sz w:val="24"/>
          <w:szCs w:val="24"/>
        </w:rPr>
        <w:t>text</w:t>
      </w:r>
      <w:r w:rsidRPr="00844F91">
        <w:rPr>
          <w:rFonts w:ascii="Times New Roman" w:hAnsi="Times New Roman"/>
          <w:bCs/>
          <w:sz w:val="24"/>
          <w:szCs w:val="24"/>
        </w:rPr>
        <w:t xml:space="preserve"> they have read (e.g., a question on science-related text is as follows: “Comment on the potential of science as presented in the text”). This categorization is made by locating each answer in a taxonomy of possible answers that provides a characterization of learning products’ “structural complexity” (i.e., the SOLO taxonomy with 5 increasing levels of quality of learning, presented in “1. Introduction”). All the texts that are used present open content, allowing answers to cover every level of the taxonomy. Three texts were used for both the initial and post-intervention evaluation. These texts were similar in genre (two informative texts and one fictional text at each time point), length (mean of 368 and 335 words and 14 and 13 sentences), and legibility as measured by the Flesch Reading Ease index (FREI) (Flesch, 1979) (mean values of FREI of 9 and 16). For the follow-up evaluation, an informative text was used. This text was </w:t>
      </w:r>
      <w:proofErr w:type="gramStart"/>
      <w:r w:rsidRPr="00844F91">
        <w:rPr>
          <w:rFonts w:ascii="Times New Roman" w:hAnsi="Times New Roman"/>
          <w:bCs/>
          <w:sz w:val="24"/>
          <w:szCs w:val="24"/>
        </w:rPr>
        <w:t>similar to</w:t>
      </w:r>
      <w:proofErr w:type="gramEnd"/>
      <w:r w:rsidRPr="00844F91">
        <w:rPr>
          <w:rFonts w:ascii="Times New Roman" w:hAnsi="Times New Roman"/>
          <w:bCs/>
          <w:sz w:val="24"/>
          <w:szCs w:val="24"/>
        </w:rPr>
        <w:t xml:space="preserve"> the previous texts in terms of length (304 words and 13 sentences) and legibility (FREI value of 20). An analysis of the answers to the reading tasks according to their categorization was conducted by two independent analysts using the SOLO taxonomy and involved comparing each answer with examples of answers from each level of the scale. Quality of learning at each evaluation time point was derived by calculating the mean of the SOLO taxonomy level assigned to each of the corresponding answers. The percentage of agreement between the analysts was calculated ((agreements ÷ </w:t>
      </w:r>
      <w:r w:rsidRPr="00844F91">
        <w:rPr>
          <w:rFonts w:ascii="Times New Roman" w:hAnsi="Times New Roman"/>
          <w:bCs/>
          <w:sz w:val="24"/>
          <w:szCs w:val="24"/>
        </w:rPr>
        <w:lastRenderedPageBreak/>
        <w:t xml:space="preserve">agreements + disagreements) × 100), and for evaluations in which a disagreement existed, it was resolved through a discussion or (if a discussion maintained the disagreement) an appeal to a third judge. The mean percentage of agreement for </w:t>
      </w:r>
      <w:r>
        <w:rPr>
          <w:rFonts w:ascii="Times New Roman" w:hAnsi="Times New Roman"/>
          <w:bCs/>
          <w:sz w:val="24"/>
          <w:szCs w:val="24"/>
        </w:rPr>
        <w:t>the 14 cases was 91% (SD=0.1%).</w:t>
      </w:r>
    </w:p>
    <w:p w14:paraId="360EC690" w14:textId="4DB82B25" w:rsidR="00844F91" w:rsidRPr="00844F91" w:rsidRDefault="00844F91" w:rsidP="00844F91">
      <w:pPr>
        <w:jc w:val="both"/>
        <w:rPr>
          <w:rFonts w:ascii="Times New Roman" w:hAnsi="Times New Roman"/>
          <w:b/>
          <w:bCs/>
          <w:sz w:val="24"/>
          <w:szCs w:val="24"/>
        </w:rPr>
      </w:pPr>
      <w:r w:rsidRPr="00844F91">
        <w:rPr>
          <w:rFonts w:ascii="Times New Roman" w:hAnsi="Times New Roman"/>
          <w:b/>
          <w:bCs/>
          <w:sz w:val="24"/>
          <w:szCs w:val="24"/>
        </w:rPr>
        <w:t xml:space="preserve">2.4. Intervention </w:t>
      </w:r>
    </w:p>
    <w:p w14:paraId="6FE44778" w14:textId="3AF4AAF9"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The intervention consisted of participants’ use of an interactive software – the PAE v.1 – whose content (in Portuguese) was developed by the first author and whose structure related to its informatics support was assigned to a programmer (J. Ramos do Ó) with whom there was extensive collaboration regarding the software design. The software’s target audience is students of secondary and higher education, but it can also be used by psychologists and educators. The rationale behind the software is that the process of academic learning requires support given its intrinsic difficulties (due to a deficit of learning competencies to a substantial degree), while it also presents significant potential regarding personal development. This software’s goals are the reduction and prevention of underachievement, support of students’ study, improvement of learning quality, and promotion of self-awareness and knowledge of efficacious learning practices. Essentially, while avoiding a prescriptive method, the software helps its users understand their learning mode, know alternative processes and their corresponding results and modify and regulate their learning to improve its quality. The software’s activities are based on the intervention techniques that have been suggested and researched within the context of approaches to learning theory, which are referred to in “1</w:t>
      </w:r>
      <w:r w:rsidR="00074BF3">
        <w:rPr>
          <w:rFonts w:ascii="Times New Roman" w:hAnsi="Times New Roman"/>
          <w:bCs/>
          <w:noProof/>
          <w:sz w:val="24"/>
          <w:szCs w:val="24"/>
        </w:rPr>
        <w:t xml:space="preserve"> — i</w:t>
      </w:r>
      <w:r w:rsidRPr="00074BF3">
        <w:rPr>
          <w:rFonts w:ascii="Times New Roman" w:hAnsi="Times New Roman"/>
          <w:bCs/>
          <w:noProof/>
          <w:sz w:val="24"/>
          <w:szCs w:val="24"/>
        </w:rPr>
        <w:t>ntroduction</w:t>
      </w:r>
      <w:r w:rsidRPr="00844F91">
        <w:rPr>
          <w:rFonts w:ascii="Times New Roman" w:hAnsi="Times New Roman"/>
          <w:bCs/>
          <w:sz w:val="24"/>
          <w:szCs w:val="24"/>
        </w:rPr>
        <w:t>”, and on other counselling techniques. As it is composed of relatively autonomous parts, the software provides users with free and personalized “navigation”.</w:t>
      </w:r>
    </w:p>
    <w:p w14:paraId="2396B989" w14:textId="5F1C2ABF"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Specifically, the PAE v.1 is composed of a presentation, five modules and a profile sheet that summarize the users’ personal results, which they can access. The presentation aims to introduce the software to its users, consisting of an explanation of its previously presented rationale, goals, method, target users, </w:t>
      </w:r>
      <w:r w:rsidR="00074BF3">
        <w:rPr>
          <w:rFonts w:ascii="Times New Roman" w:hAnsi="Times New Roman"/>
          <w:bCs/>
          <w:sz w:val="24"/>
          <w:szCs w:val="24"/>
        </w:rPr>
        <w:t xml:space="preserve">the </w:t>
      </w:r>
      <w:r w:rsidRPr="00074BF3">
        <w:rPr>
          <w:rFonts w:ascii="Times New Roman" w:hAnsi="Times New Roman"/>
          <w:bCs/>
          <w:noProof/>
          <w:sz w:val="24"/>
          <w:szCs w:val="24"/>
        </w:rPr>
        <w:t>manner</w:t>
      </w:r>
      <w:r w:rsidRPr="00844F91">
        <w:rPr>
          <w:rFonts w:ascii="Times New Roman" w:hAnsi="Times New Roman"/>
          <w:bCs/>
          <w:sz w:val="24"/>
          <w:szCs w:val="24"/>
        </w:rPr>
        <w:t xml:space="preserve"> of use and authorship. Each of the software’s five modules presents information, examples and activities to the user, allowing him or her to do the following: 1) to know different learning strategies; 2) to become aware of his or her personal learning strategies; 3) to know how different learning strategies influence learning results; 4) to learn how to modify those strategies; and 5) to learn how to regulate them. An introduction to each module’s specific tasks follows.</w:t>
      </w:r>
    </w:p>
    <w:p w14:paraId="685888D2" w14:textId="1593ED62"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Module 1 (“What are learning strategies?”) intends to introduce users to the notion of learning strategies, succinctly tutoring them on what they consist of and how they are used. This module</w:t>
      </w:r>
      <w:r w:rsidR="00074BF3">
        <w:rPr>
          <w:rFonts w:ascii="Times New Roman" w:hAnsi="Times New Roman"/>
          <w:bCs/>
          <w:sz w:val="24"/>
          <w:szCs w:val="24"/>
        </w:rPr>
        <w:t>, therefore,</w:t>
      </w:r>
      <w:r w:rsidRPr="00844F91">
        <w:rPr>
          <w:rFonts w:ascii="Times New Roman" w:hAnsi="Times New Roman"/>
          <w:bCs/>
          <w:sz w:val="24"/>
          <w:szCs w:val="24"/>
        </w:rPr>
        <w:t xml:space="preserve"> uses “theory-based reflection” (e.g.,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et al., 1987), which involves promoting knowledge of learning concepts based on theoretical knowledge.</w:t>
      </w:r>
    </w:p>
    <w:p w14:paraId="2785C824" w14:textId="6D19F5EA"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Module 2 (“Characterization of my strategies”) aims to promote users’ awareness of their personal learning strategies through their answers to an integrated questionnaire (consisting of the scales on learning strategies referred to in the Measures and Measurement section) and the visualization and interpretation of its results based on a detailed introduction to each strategy’s characteristics. The module also allows users to view video testimonies of students on the typical use of each learning strategy. This module</w:t>
      </w:r>
      <w:r w:rsidR="00074BF3">
        <w:rPr>
          <w:rFonts w:ascii="Times New Roman" w:hAnsi="Times New Roman"/>
          <w:bCs/>
          <w:sz w:val="24"/>
          <w:szCs w:val="24"/>
        </w:rPr>
        <w:t>, therefore,</w:t>
      </w:r>
      <w:r w:rsidRPr="00844F91">
        <w:rPr>
          <w:rFonts w:ascii="Times New Roman" w:hAnsi="Times New Roman"/>
          <w:bCs/>
          <w:sz w:val="24"/>
          <w:szCs w:val="24"/>
        </w:rPr>
        <w:t xml:space="preserve"> uses the “reflection based on </w:t>
      </w:r>
      <w:r w:rsidRPr="00844F91">
        <w:rPr>
          <w:rFonts w:ascii="Times New Roman" w:hAnsi="Times New Roman"/>
          <w:bCs/>
          <w:sz w:val="24"/>
          <w:szCs w:val="24"/>
        </w:rPr>
        <w:lastRenderedPageBreak/>
        <w:t>inventories” technique (Beckwith, 1991) and the “self- and socio-reflection” technique (Gibbs, 1992), which attempts to promote students’ awareness of personal and alternative learning patterns.</w:t>
      </w:r>
    </w:p>
    <w:p w14:paraId="525BDD7A"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Module 3 (“Strategies’ influence on results”) is based on the “theory-based reflection” technique (e.g., </w:t>
      </w:r>
      <w:proofErr w:type="spellStart"/>
      <w:r w:rsidRPr="00844F91">
        <w:rPr>
          <w:rFonts w:ascii="Times New Roman" w:hAnsi="Times New Roman"/>
          <w:bCs/>
          <w:sz w:val="24"/>
          <w:szCs w:val="24"/>
        </w:rPr>
        <w:t>Entwistle</w:t>
      </w:r>
      <w:proofErr w:type="spellEnd"/>
      <w:r w:rsidRPr="00844F91">
        <w:rPr>
          <w:rFonts w:ascii="Times New Roman" w:hAnsi="Times New Roman"/>
          <w:bCs/>
          <w:sz w:val="24"/>
          <w:szCs w:val="24"/>
        </w:rPr>
        <w:t xml:space="preserve"> et al., 1987) and allows users to experience how different learning strategies influence learning results. The module has two activities that invite users to memorize lists of words using surface and deep learning strategies, allowing users </w:t>
      </w:r>
      <w:r w:rsidRPr="00881FAA">
        <w:rPr>
          <w:rFonts w:ascii="Times New Roman" w:hAnsi="Times New Roman"/>
          <w:bCs/>
          <w:noProof/>
          <w:sz w:val="24"/>
          <w:szCs w:val="24"/>
        </w:rPr>
        <w:t>to comparatively verify the efficacy of each</w:t>
      </w:r>
      <w:r w:rsidRPr="00844F91">
        <w:rPr>
          <w:rFonts w:ascii="Times New Roman" w:hAnsi="Times New Roman"/>
          <w:bCs/>
          <w:sz w:val="24"/>
          <w:szCs w:val="24"/>
        </w:rPr>
        <w:t xml:space="preserve">. </w:t>
      </w:r>
    </w:p>
    <w:p w14:paraId="294C6757"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Module 4 (“How to modify learning strategies”) starts with an optional activity in which users apply and consolidate (through feedback) concepts acquired in previous modules, and it involves users’ classification of testimonies on the use of different learning strategies. The module then allows users to learn how to modify their personal strategies through personalized counselling on the direction in which to modify those strategies (based on the results of the questionnaire completed in module 2). This counselling is based on the notion that the use of deep and achieving strategies tends to maximize the probability of achievement and better quality of learning, which is contrary to the use of a surface approach that tends to minimize it. Based on the notion that the deep strategy (“D”) tends to be more advantageous than the surface strategy (“S”) with which it relates by opposition (i.e., the use of “D” tends to reduce the use of “S”), the software considers the diverse patterns of these strategies’ results, associating them with differential counselling and attempting to encourage the maintenance or increase of “D” (acknowledging its effect on “S”) as much as possible, thus being as least intrusive as possible (avoiding the encouragement to reduce “S”).</w:t>
      </w:r>
    </w:p>
    <w:p w14:paraId="7681DCA3" w14:textId="546DE8DD"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This counselling is provided by the software bas</w:t>
      </w:r>
      <w:r w:rsidR="006F428B">
        <w:rPr>
          <w:rFonts w:ascii="Times New Roman" w:hAnsi="Times New Roman"/>
          <w:bCs/>
          <w:sz w:val="24"/>
          <w:szCs w:val="24"/>
        </w:rPr>
        <w:t xml:space="preserve">ed on the following algorithm. </w:t>
      </w:r>
    </w:p>
    <w:p w14:paraId="1670222C" w14:textId="57D0F323"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1. “S” scale result is hi</w:t>
      </w:r>
      <w:r w:rsidR="006F428B">
        <w:rPr>
          <w:rFonts w:ascii="Times New Roman" w:hAnsi="Times New Roman"/>
          <w:bCs/>
          <w:sz w:val="24"/>
          <w:szCs w:val="24"/>
        </w:rPr>
        <w:t>gher than “D” scale result and:</w:t>
      </w:r>
    </w:p>
    <w:p w14:paraId="66DBA575"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 xml:space="preserve">1.1. High “S” (i.e., equal to or higher than 50% of the scale) and: </w:t>
      </w:r>
    </w:p>
    <w:p w14:paraId="1367718B" w14:textId="3B972B96"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 xml:space="preserve">1.1.1. Sufficient “D” (i.e., equal to or higher than 40%) and </w:t>
      </w:r>
      <w:r w:rsidR="00074BF3">
        <w:rPr>
          <w:rFonts w:ascii="Times New Roman" w:hAnsi="Times New Roman"/>
          <w:bCs/>
          <w:sz w:val="24"/>
          <w:szCs w:val="24"/>
        </w:rPr>
        <w:t xml:space="preserve">the </w:t>
      </w:r>
      <w:r w:rsidRPr="00074BF3">
        <w:rPr>
          <w:rFonts w:ascii="Times New Roman" w:hAnsi="Times New Roman"/>
          <w:bCs/>
          <w:noProof/>
          <w:sz w:val="24"/>
          <w:szCs w:val="24"/>
        </w:rPr>
        <w:t>small</w:t>
      </w:r>
      <w:r w:rsidRPr="00844F91">
        <w:rPr>
          <w:rFonts w:ascii="Times New Roman" w:hAnsi="Times New Roman"/>
          <w:bCs/>
          <w:sz w:val="24"/>
          <w:szCs w:val="24"/>
        </w:rPr>
        <w:t xml:space="preserve"> difference between “S” and “D” (i.e., less than 25% of the scale) – maintain “</w:t>
      </w:r>
      <w:r w:rsidRPr="00881FAA">
        <w:rPr>
          <w:rFonts w:ascii="Times New Roman" w:hAnsi="Times New Roman"/>
          <w:bCs/>
          <w:noProof/>
          <w:sz w:val="24"/>
          <w:szCs w:val="24"/>
        </w:rPr>
        <w:t>D</w:t>
      </w:r>
      <w:r w:rsidRPr="00844F91">
        <w:rPr>
          <w:rFonts w:ascii="Times New Roman" w:hAnsi="Times New Roman"/>
          <w:bCs/>
          <w:sz w:val="24"/>
          <w:szCs w:val="24"/>
        </w:rPr>
        <w:t>”</w:t>
      </w:r>
    </w:p>
    <w:p w14:paraId="027B9487"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 xml:space="preserve">1.1.2. Sufficient “D” (i.e., more than 40%) and large difference between “S” and “D” (i.e., equal or higher than 25% of the scale) – attempt to moderately reduce “S” or increase “D” or combine </w:t>
      </w:r>
      <w:proofErr w:type="gramStart"/>
      <w:r w:rsidRPr="00844F91">
        <w:rPr>
          <w:rFonts w:ascii="Times New Roman" w:hAnsi="Times New Roman"/>
          <w:bCs/>
          <w:sz w:val="24"/>
          <w:szCs w:val="24"/>
        </w:rPr>
        <w:t>both of these</w:t>
      </w:r>
      <w:proofErr w:type="gramEnd"/>
      <w:r w:rsidRPr="00844F91">
        <w:rPr>
          <w:rFonts w:ascii="Times New Roman" w:hAnsi="Times New Roman"/>
          <w:bCs/>
          <w:sz w:val="24"/>
          <w:szCs w:val="24"/>
        </w:rPr>
        <w:t xml:space="preserve"> alternatives by attempting to moderately reduce “S” and increase “D”</w:t>
      </w:r>
    </w:p>
    <w:p w14:paraId="59FDA6E7"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1.1.3. Very insufficient “D” (i.e., equal to or less than 20% of the scale) – in a first phase, attempt to maximize “S” (attempting to apply it in an efficient and organized way until gaining confidence to be able to attempt “D”) – in a second phase (when feeling more confident) attempt to increase “D”</w:t>
      </w:r>
    </w:p>
    <w:p w14:paraId="506AE240" w14:textId="238C9E54"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1.1.4. Insufficient “D” (i.e., equal to or less than 40% of the scale) – increase “</w:t>
      </w:r>
      <w:r w:rsidRPr="00881FAA">
        <w:rPr>
          <w:rFonts w:ascii="Times New Roman" w:hAnsi="Times New Roman"/>
          <w:bCs/>
          <w:noProof/>
          <w:sz w:val="24"/>
          <w:szCs w:val="24"/>
        </w:rPr>
        <w:t>D</w:t>
      </w:r>
      <w:r w:rsidR="006F428B">
        <w:rPr>
          <w:rFonts w:ascii="Times New Roman" w:hAnsi="Times New Roman"/>
          <w:bCs/>
          <w:sz w:val="24"/>
          <w:szCs w:val="24"/>
        </w:rPr>
        <w:t>”</w:t>
      </w:r>
    </w:p>
    <w:p w14:paraId="2F768924"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 xml:space="preserve">1.2. Low “S” (i.e., less than 50% of the scale) and: </w:t>
      </w:r>
    </w:p>
    <w:p w14:paraId="71780663"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lastRenderedPageBreak/>
        <w:t xml:space="preserve">1.2.1. Very insufficient “D” (i.e., equal to or less than 20% of the scale) – increase “D” significantly </w:t>
      </w:r>
    </w:p>
    <w:p w14:paraId="425CC5DA" w14:textId="54570621"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1.2.2. Insufficient “D” (i.e., equal to or less than “S” but higher than 20% of the scale) – increase “</w:t>
      </w:r>
      <w:r w:rsidRPr="00881FAA">
        <w:rPr>
          <w:rFonts w:ascii="Times New Roman" w:hAnsi="Times New Roman"/>
          <w:bCs/>
          <w:noProof/>
          <w:sz w:val="24"/>
          <w:szCs w:val="24"/>
        </w:rPr>
        <w:t>D</w:t>
      </w:r>
      <w:r w:rsidR="006F428B">
        <w:rPr>
          <w:rFonts w:ascii="Times New Roman" w:hAnsi="Times New Roman"/>
          <w:bCs/>
          <w:sz w:val="24"/>
          <w:szCs w:val="24"/>
        </w:rPr>
        <w:t>”</w:t>
      </w:r>
    </w:p>
    <w:p w14:paraId="50C53B9F" w14:textId="071C84F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2. “D” scale result is equal to or hig</w:t>
      </w:r>
      <w:r w:rsidR="006F428B">
        <w:rPr>
          <w:rFonts w:ascii="Times New Roman" w:hAnsi="Times New Roman"/>
          <w:bCs/>
          <w:sz w:val="24"/>
          <w:szCs w:val="24"/>
        </w:rPr>
        <w:t xml:space="preserve">her than “S” scale result and: </w:t>
      </w:r>
    </w:p>
    <w:p w14:paraId="398D19C1"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2.1. Sufficient “D” (i.e., equal to or higher than 40% of the scale) – maintain “</w:t>
      </w:r>
      <w:r w:rsidRPr="00881FAA">
        <w:rPr>
          <w:rFonts w:ascii="Times New Roman" w:hAnsi="Times New Roman"/>
          <w:bCs/>
          <w:noProof/>
          <w:sz w:val="24"/>
          <w:szCs w:val="24"/>
        </w:rPr>
        <w:t>D</w:t>
      </w:r>
      <w:r w:rsidRPr="00844F91">
        <w:rPr>
          <w:rFonts w:ascii="Times New Roman" w:hAnsi="Times New Roman"/>
          <w:bCs/>
          <w:sz w:val="24"/>
          <w:szCs w:val="24"/>
        </w:rPr>
        <w:t xml:space="preserve">” </w:t>
      </w:r>
    </w:p>
    <w:p w14:paraId="7521D687"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2.3. Insufficient “D” (i.e., less than 40% of the scale but equal to or higher than 20% of the scale) – increase “</w:t>
      </w:r>
      <w:r w:rsidRPr="00881FAA">
        <w:rPr>
          <w:rFonts w:ascii="Times New Roman" w:hAnsi="Times New Roman"/>
          <w:bCs/>
          <w:noProof/>
          <w:sz w:val="24"/>
          <w:szCs w:val="24"/>
        </w:rPr>
        <w:t>D</w:t>
      </w:r>
      <w:r w:rsidRPr="00844F91">
        <w:rPr>
          <w:rFonts w:ascii="Times New Roman" w:hAnsi="Times New Roman"/>
          <w:bCs/>
          <w:sz w:val="24"/>
          <w:szCs w:val="24"/>
        </w:rPr>
        <w:t xml:space="preserve">” </w:t>
      </w:r>
    </w:p>
    <w:p w14:paraId="01E132FB" w14:textId="618795D9"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2.4. Very insufficient “D” (i.e., less than 20% of the scale</w:t>
      </w:r>
      <w:r w:rsidR="006F428B">
        <w:rPr>
          <w:rFonts w:ascii="Times New Roman" w:hAnsi="Times New Roman"/>
          <w:bCs/>
          <w:sz w:val="24"/>
          <w:szCs w:val="24"/>
        </w:rPr>
        <w:t xml:space="preserve">) – increase “D” significantly </w:t>
      </w:r>
    </w:p>
    <w:p w14:paraId="7FC50305" w14:textId="13DF934B"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 xml:space="preserve">3. In parallel, the counselling regarding the achieving strategy (“A”) only </w:t>
      </w:r>
      <w:r w:rsidRPr="00074BF3">
        <w:rPr>
          <w:rFonts w:ascii="Times New Roman" w:hAnsi="Times New Roman"/>
          <w:bCs/>
          <w:noProof/>
          <w:sz w:val="24"/>
          <w:szCs w:val="24"/>
        </w:rPr>
        <w:t>consider</w:t>
      </w:r>
      <w:r w:rsidRPr="00844F91">
        <w:rPr>
          <w:rFonts w:ascii="Times New Roman" w:hAnsi="Times New Roman"/>
          <w:bCs/>
          <w:sz w:val="24"/>
          <w:szCs w:val="24"/>
        </w:rPr>
        <w:t xml:space="preserve"> the results for this strategy considering its independence relativ</w:t>
      </w:r>
      <w:r w:rsidR="006F428B">
        <w:rPr>
          <w:rFonts w:ascii="Times New Roman" w:hAnsi="Times New Roman"/>
          <w:bCs/>
          <w:sz w:val="24"/>
          <w:szCs w:val="24"/>
        </w:rPr>
        <w:t xml:space="preserve">e to the other two strategies: </w:t>
      </w:r>
    </w:p>
    <w:p w14:paraId="4411D49F"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3.1. Sufficient “A” (i.e., equal to or higher than 40% of the scale) – maintain “</w:t>
      </w:r>
      <w:r w:rsidRPr="00881FAA">
        <w:rPr>
          <w:rFonts w:ascii="Times New Roman" w:hAnsi="Times New Roman"/>
          <w:bCs/>
          <w:noProof/>
          <w:sz w:val="24"/>
          <w:szCs w:val="24"/>
        </w:rPr>
        <w:t>A</w:t>
      </w:r>
      <w:r w:rsidRPr="00844F91">
        <w:rPr>
          <w:rFonts w:ascii="Times New Roman" w:hAnsi="Times New Roman"/>
          <w:bCs/>
          <w:sz w:val="24"/>
          <w:szCs w:val="24"/>
        </w:rPr>
        <w:t xml:space="preserve">” </w:t>
      </w:r>
    </w:p>
    <w:p w14:paraId="7B16B0B3" w14:textId="77777777"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3.3. Insufficient “A” (i.e., less than 40% of the scale but equal to or higher than 20% of the scale) – increase “</w:t>
      </w:r>
      <w:r w:rsidRPr="00881FAA">
        <w:rPr>
          <w:rFonts w:ascii="Times New Roman" w:hAnsi="Times New Roman"/>
          <w:bCs/>
          <w:noProof/>
          <w:sz w:val="24"/>
          <w:szCs w:val="24"/>
        </w:rPr>
        <w:t>A</w:t>
      </w:r>
      <w:r w:rsidRPr="00844F91">
        <w:rPr>
          <w:rFonts w:ascii="Times New Roman" w:hAnsi="Times New Roman"/>
          <w:bCs/>
          <w:sz w:val="24"/>
          <w:szCs w:val="24"/>
        </w:rPr>
        <w:t xml:space="preserve">” </w:t>
      </w:r>
    </w:p>
    <w:p w14:paraId="145DBA41" w14:textId="0DC45605" w:rsidR="00844F91" w:rsidRPr="00844F91" w:rsidRDefault="00844F91" w:rsidP="006F428B">
      <w:pPr>
        <w:ind w:left="720"/>
        <w:jc w:val="both"/>
        <w:rPr>
          <w:rFonts w:ascii="Times New Roman" w:hAnsi="Times New Roman"/>
          <w:bCs/>
          <w:sz w:val="24"/>
          <w:szCs w:val="24"/>
        </w:rPr>
      </w:pPr>
      <w:r w:rsidRPr="00844F91">
        <w:rPr>
          <w:rFonts w:ascii="Times New Roman" w:hAnsi="Times New Roman"/>
          <w:bCs/>
          <w:sz w:val="24"/>
          <w:szCs w:val="24"/>
        </w:rPr>
        <w:t>3.4. Very insufficient “A” (i.e., less than 20% of the scale</w:t>
      </w:r>
      <w:r w:rsidR="006F428B">
        <w:rPr>
          <w:rFonts w:ascii="Times New Roman" w:hAnsi="Times New Roman"/>
          <w:bCs/>
          <w:sz w:val="24"/>
          <w:szCs w:val="24"/>
        </w:rPr>
        <w:t xml:space="preserve">) – increase “A” significantly </w:t>
      </w:r>
    </w:p>
    <w:p w14:paraId="6ABF00EA"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After the counselling, module 4 proceeds with introducing and providing examples on how to plan modifications of strategies based on the phases of the self-regulation process, as conceptualized by Bandura (1986) (i.e., self-observation; self-evaluation; self-determination of consequences): decisions on a) which strategies to modify (increase, reduce, maintain); b) which learning tasks implement those modifications; c) what to modify exactly; d) how to register implemented changes; e) how to react to the eventual success of those changes; e) how to react to the eventual failure of those changes; f) whom to inform about the plan and its results. Module 4 concludes by inviting the user to rehearse a plan to change strategies based on the self-instruction process, as suggested by Meichenbaum (1977) (i.e., self-orientation of action based on an internal self-dialogue), and the empty chair technique suggested by </w:t>
      </w:r>
      <w:proofErr w:type="spellStart"/>
      <w:r w:rsidRPr="00844F91">
        <w:rPr>
          <w:rFonts w:ascii="Times New Roman" w:hAnsi="Times New Roman"/>
          <w:bCs/>
          <w:sz w:val="24"/>
          <w:szCs w:val="24"/>
        </w:rPr>
        <w:t>Perls</w:t>
      </w:r>
      <w:proofErr w:type="spellEnd"/>
      <w:r w:rsidRPr="00844F91">
        <w:rPr>
          <w:rFonts w:ascii="Times New Roman" w:hAnsi="Times New Roman"/>
          <w:bCs/>
          <w:sz w:val="24"/>
          <w:szCs w:val="24"/>
        </w:rPr>
        <w:t xml:space="preserve"> (1969) (i.e., exploration of different personal dimensions by alternating seats between two chairs facing each other).</w:t>
      </w:r>
    </w:p>
    <w:p w14:paraId="3C92FEC7" w14:textId="7D185EE4"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Finally, module 5 (“How to regulate learning strategies”) allows users to learn how to regulate learning strategies, considering that each of them can </w:t>
      </w:r>
      <w:proofErr w:type="gramStart"/>
      <w:r w:rsidRPr="00844F91">
        <w:rPr>
          <w:rFonts w:ascii="Times New Roman" w:hAnsi="Times New Roman"/>
          <w:bCs/>
          <w:sz w:val="24"/>
          <w:szCs w:val="24"/>
        </w:rPr>
        <w:t>be more or less</w:t>
      </w:r>
      <w:proofErr w:type="gramEnd"/>
      <w:r w:rsidRPr="00844F91">
        <w:rPr>
          <w:rFonts w:ascii="Times New Roman" w:hAnsi="Times New Roman"/>
          <w:bCs/>
          <w:sz w:val="24"/>
          <w:szCs w:val="24"/>
        </w:rPr>
        <w:t xml:space="preserve"> efficacious as a function of the different learning task. The module involves introducing and providing examples of self-regulated learning competency, as conceptualized in the Self-Regulated Learning (SRL) perspective (e.g., </w:t>
      </w:r>
      <w:proofErr w:type="spellStart"/>
      <w:r w:rsidRPr="00844F91">
        <w:rPr>
          <w:rFonts w:ascii="Times New Roman" w:hAnsi="Times New Roman"/>
          <w:bCs/>
          <w:sz w:val="24"/>
          <w:szCs w:val="24"/>
        </w:rPr>
        <w:t>Boekaerts</w:t>
      </w:r>
      <w:proofErr w:type="spellEnd"/>
      <w:r w:rsidRPr="00844F91">
        <w:rPr>
          <w:rFonts w:ascii="Times New Roman" w:hAnsi="Times New Roman"/>
          <w:bCs/>
          <w:sz w:val="24"/>
          <w:szCs w:val="24"/>
        </w:rPr>
        <w:t xml:space="preserve">, 1997; </w:t>
      </w:r>
      <w:proofErr w:type="spellStart"/>
      <w:r w:rsidRPr="00844F91">
        <w:rPr>
          <w:rFonts w:ascii="Times New Roman" w:hAnsi="Times New Roman"/>
          <w:bCs/>
          <w:sz w:val="24"/>
          <w:szCs w:val="24"/>
        </w:rPr>
        <w:t>Boekaerts</w:t>
      </w:r>
      <w:proofErr w:type="spellEnd"/>
      <w:r w:rsidRPr="00844F91">
        <w:rPr>
          <w:rFonts w:ascii="Times New Roman" w:hAnsi="Times New Roman"/>
          <w:bCs/>
          <w:sz w:val="24"/>
          <w:szCs w:val="24"/>
        </w:rPr>
        <w:t xml:space="preserve"> &amp; </w:t>
      </w:r>
      <w:proofErr w:type="spellStart"/>
      <w:r w:rsidRPr="00844F91">
        <w:rPr>
          <w:rFonts w:ascii="Times New Roman" w:hAnsi="Times New Roman"/>
          <w:bCs/>
          <w:sz w:val="24"/>
          <w:szCs w:val="24"/>
        </w:rPr>
        <w:t>Corno</w:t>
      </w:r>
      <w:proofErr w:type="spellEnd"/>
      <w:r w:rsidRPr="00844F91">
        <w:rPr>
          <w:rFonts w:ascii="Times New Roman" w:hAnsi="Times New Roman"/>
          <w:bCs/>
          <w:sz w:val="24"/>
          <w:szCs w:val="24"/>
        </w:rPr>
        <w:t xml:space="preserve">, 2005; </w:t>
      </w:r>
      <w:proofErr w:type="spellStart"/>
      <w:r w:rsidRPr="00844F91">
        <w:rPr>
          <w:rFonts w:ascii="Times New Roman" w:hAnsi="Times New Roman"/>
          <w:bCs/>
          <w:sz w:val="24"/>
          <w:szCs w:val="24"/>
        </w:rPr>
        <w:t>Pintrich</w:t>
      </w:r>
      <w:proofErr w:type="spellEnd"/>
      <w:r w:rsidRPr="00844F91">
        <w:rPr>
          <w:rFonts w:ascii="Times New Roman" w:hAnsi="Times New Roman"/>
          <w:bCs/>
          <w:sz w:val="24"/>
          <w:szCs w:val="24"/>
        </w:rPr>
        <w:t xml:space="preserve">, 2000; Zimmerman, 2000, 2002; Zimmerman &amp; Moylan, 2009). This competency is therefore introduced in terms of a three-phase sequence that involves operations specific to each phase: 1) a planning phase, including (a) the definition of the task, b) the definition of interest in the task, c) the definition of the task’s demand and goal, and d) planning resources and strategies; 2) a monitoring phase, including (e) monitoring the efficacy of implemented strategies, f) monitoring goal attainment, </w:t>
      </w:r>
      <w:r w:rsidRPr="00844F91">
        <w:rPr>
          <w:rFonts w:ascii="Times New Roman" w:hAnsi="Times New Roman"/>
          <w:bCs/>
          <w:sz w:val="24"/>
          <w:szCs w:val="24"/>
        </w:rPr>
        <w:lastRenderedPageBreak/>
        <w:t xml:space="preserve">and g) decisions on how to continue the task; and 3) an evaluation of </w:t>
      </w:r>
      <w:r w:rsidR="00074BF3">
        <w:rPr>
          <w:rFonts w:ascii="Times New Roman" w:hAnsi="Times New Roman"/>
          <w:bCs/>
          <w:sz w:val="24"/>
          <w:szCs w:val="24"/>
        </w:rPr>
        <w:t xml:space="preserve">the </w:t>
      </w:r>
      <w:r w:rsidRPr="00074BF3">
        <w:rPr>
          <w:rFonts w:ascii="Times New Roman" w:hAnsi="Times New Roman"/>
          <w:bCs/>
          <w:noProof/>
          <w:sz w:val="24"/>
          <w:szCs w:val="24"/>
        </w:rPr>
        <w:t>learning</w:t>
      </w:r>
      <w:r w:rsidRPr="00844F91">
        <w:rPr>
          <w:rFonts w:ascii="Times New Roman" w:hAnsi="Times New Roman"/>
          <w:bCs/>
          <w:sz w:val="24"/>
          <w:szCs w:val="24"/>
        </w:rPr>
        <w:t xml:space="preserve"> phase, including h) evaluation of goal attainment, </w:t>
      </w:r>
      <w:proofErr w:type="spellStart"/>
      <w:r w:rsidRPr="00844F91">
        <w:rPr>
          <w:rFonts w:ascii="Times New Roman" w:hAnsi="Times New Roman"/>
          <w:bCs/>
          <w:sz w:val="24"/>
          <w:szCs w:val="24"/>
        </w:rPr>
        <w:t>i</w:t>
      </w:r>
      <w:proofErr w:type="spellEnd"/>
      <w:r w:rsidRPr="00844F91">
        <w:rPr>
          <w:rFonts w:ascii="Times New Roman" w:hAnsi="Times New Roman"/>
          <w:bCs/>
          <w:sz w:val="24"/>
          <w:szCs w:val="24"/>
        </w:rPr>
        <w:t xml:space="preserve">) evaluation of strategies’ value, and j) a decision on how to react to the learning result, such as moving forward to another learning task or retroactively rectifying a previous phase to attain goals. Module 5 concludes by involving users in </w:t>
      </w:r>
      <w:r w:rsidR="00074BF3">
        <w:rPr>
          <w:rFonts w:ascii="Times New Roman" w:hAnsi="Times New Roman"/>
          <w:bCs/>
          <w:sz w:val="24"/>
          <w:szCs w:val="24"/>
        </w:rPr>
        <w:t xml:space="preserve">the </w:t>
      </w:r>
      <w:r w:rsidRPr="00074BF3">
        <w:rPr>
          <w:rFonts w:ascii="Times New Roman" w:hAnsi="Times New Roman"/>
          <w:bCs/>
          <w:noProof/>
          <w:sz w:val="24"/>
          <w:szCs w:val="24"/>
        </w:rPr>
        <w:t>activity</w:t>
      </w:r>
      <w:r w:rsidRPr="00844F91">
        <w:rPr>
          <w:rFonts w:ascii="Times New Roman" w:hAnsi="Times New Roman"/>
          <w:bCs/>
          <w:sz w:val="24"/>
          <w:szCs w:val="24"/>
        </w:rPr>
        <w:t xml:space="preserve"> of self-regulated learning competency rehearsal that is also inspired by self-instruction, as suggested by Meichenbaum (1977).</w:t>
      </w:r>
    </w:p>
    <w:p w14:paraId="6E44F61A"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On a “profile sheet” that the users can access, a summary of their personal results is saved containing the output of the questionnaire, personalized counselling and self-regulation phases. </w:t>
      </w:r>
    </w:p>
    <w:p w14:paraId="66A22D2B" w14:textId="3513A359"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The PAE v.1 was presented to each participant on a computer during three individual sessions (1st session: presentation and modules 1, 2 and 3; 2nd session: module 4; 3rd session: module 5). Each session took about 60 minutes</w:t>
      </w:r>
      <w:r w:rsidR="00074BF3">
        <w:rPr>
          <w:rFonts w:ascii="Times New Roman" w:hAnsi="Times New Roman"/>
          <w:bCs/>
          <w:sz w:val="24"/>
          <w:szCs w:val="24"/>
        </w:rPr>
        <w:t>,</w:t>
      </w:r>
      <w:r w:rsidRPr="00844F91">
        <w:rPr>
          <w:rFonts w:ascii="Times New Roman" w:hAnsi="Times New Roman"/>
          <w:bCs/>
          <w:sz w:val="24"/>
          <w:szCs w:val="24"/>
        </w:rPr>
        <w:t xml:space="preserve"> </w:t>
      </w:r>
      <w:r w:rsidRPr="00074BF3">
        <w:rPr>
          <w:rFonts w:ascii="Times New Roman" w:hAnsi="Times New Roman"/>
          <w:bCs/>
          <w:noProof/>
          <w:sz w:val="24"/>
          <w:szCs w:val="24"/>
        </w:rPr>
        <w:t>and</w:t>
      </w:r>
      <w:r w:rsidRPr="00844F91">
        <w:rPr>
          <w:rFonts w:ascii="Times New Roman" w:hAnsi="Times New Roman"/>
          <w:bCs/>
          <w:sz w:val="24"/>
          <w:szCs w:val="24"/>
        </w:rPr>
        <w:t xml:space="preserve"> the use of the software was monitored by performance observation (ease of use, difficulties, comments, and questions, among others) to provide support for any technical difficulties and ensure the achievement of </w:t>
      </w:r>
      <w:proofErr w:type="gramStart"/>
      <w:r w:rsidRPr="00844F91">
        <w:rPr>
          <w:rFonts w:ascii="Times New Roman" w:hAnsi="Times New Roman"/>
          <w:bCs/>
          <w:sz w:val="24"/>
          <w:szCs w:val="24"/>
        </w:rPr>
        <w:t>all of</w:t>
      </w:r>
      <w:proofErr w:type="gramEnd"/>
      <w:r w:rsidRPr="00844F91">
        <w:rPr>
          <w:rFonts w:ascii="Times New Roman" w:hAnsi="Times New Roman"/>
          <w:bCs/>
          <w:sz w:val="24"/>
          <w:szCs w:val="24"/>
        </w:rPr>
        <w:t xml:space="preserve"> the software’s tasks (based on a checklist).</w:t>
      </w:r>
    </w:p>
    <w:p w14:paraId="76ABAFD9" w14:textId="77777777" w:rsidR="00844F91" w:rsidRPr="00844F91" w:rsidRDefault="00844F91" w:rsidP="00844F91">
      <w:pPr>
        <w:jc w:val="both"/>
        <w:rPr>
          <w:rFonts w:ascii="Times New Roman" w:hAnsi="Times New Roman"/>
          <w:bCs/>
          <w:sz w:val="24"/>
          <w:szCs w:val="24"/>
        </w:rPr>
      </w:pPr>
    </w:p>
    <w:p w14:paraId="36DCAB0E" w14:textId="5FAF6E82" w:rsidR="00844F91" w:rsidRPr="00844F91" w:rsidRDefault="00844F91" w:rsidP="00844F91">
      <w:pPr>
        <w:jc w:val="both"/>
        <w:rPr>
          <w:rFonts w:ascii="Times New Roman" w:hAnsi="Times New Roman"/>
          <w:b/>
          <w:bCs/>
          <w:sz w:val="24"/>
          <w:szCs w:val="24"/>
        </w:rPr>
      </w:pPr>
      <w:r w:rsidRPr="00844F91">
        <w:rPr>
          <w:rFonts w:ascii="Times New Roman" w:hAnsi="Times New Roman"/>
          <w:b/>
          <w:bCs/>
          <w:sz w:val="24"/>
          <w:szCs w:val="24"/>
        </w:rPr>
        <w:t>2.5.</w:t>
      </w:r>
      <w:r>
        <w:rPr>
          <w:rFonts w:ascii="Times New Roman" w:hAnsi="Times New Roman"/>
          <w:b/>
          <w:bCs/>
          <w:sz w:val="24"/>
          <w:szCs w:val="24"/>
        </w:rPr>
        <w:t xml:space="preserve"> </w:t>
      </w:r>
      <w:r w:rsidRPr="00844F91">
        <w:rPr>
          <w:rFonts w:ascii="Times New Roman" w:hAnsi="Times New Roman"/>
          <w:b/>
          <w:bCs/>
          <w:sz w:val="24"/>
          <w:szCs w:val="24"/>
        </w:rPr>
        <w:t>Data Analysis</w:t>
      </w:r>
    </w:p>
    <w:p w14:paraId="4A9B0077" w14:textId="77777777" w:rsidR="00844F91" w:rsidRPr="00844F91" w:rsidRDefault="00844F91" w:rsidP="00844F91">
      <w:pPr>
        <w:jc w:val="both"/>
        <w:rPr>
          <w:rFonts w:ascii="Times New Roman" w:hAnsi="Times New Roman"/>
          <w:bCs/>
          <w:sz w:val="24"/>
          <w:szCs w:val="24"/>
        </w:rPr>
      </w:pPr>
      <w:r w:rsidRPr="00881FAA">
        <w:rPr>
          <w:rFonts w:ascii="Times New Roman" w:hAnsi="Times New Roman"/>
          <w:bCs/>
          <w:noProof/>
          <w:sz w:val="24"/>
          <w:szCs w:val="24"/>
        </w:rPr>
        <w:t>To compare the experimental and control groups’ use of the surface strategy</w:t>
      </w:r>
      <w:r w:rsidRPr="00844F91">
        <w:rPr>
          <w:rFonts w:ascii="Times New Roman" w:hAnsi="Times New Roman"/>
          <w:bCs/>
          <w:sz w:val="24"/>
          <w:szCs w:val="24"/>
        </w:rPr>
        <w:t>, deep strategy and achievement strategy before the intervention, a U Mann-Whitney test was applied, which revealed that there were no significant differences between these groups in the first place. Thus, as the null hypothesis could not be rejected, the control and experimental groups were considered equivalent.</w:t>
      </w:r>
    </w:p>
    <w:p w14:paraId="376DC0E7" w14:textId="370562A6"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To test H1, H2 and H3, which predicted that the intervention would induce changes in learning strategies and quality of learning, and considering the dimension of the sample, the Friedman’s 2-way ANOVA by ranks nonparametric test with 3 related samples was applied. All variables were assessed at </w:t>
      </w:r>
      <w:r w:rsidRPr="00881FAA">
        <w:rPr>
          <w:rFonts w:ascii="Times New Roman" w:hAnsi="Times New Roman"/>
          <w:bCs/>
          <w:noProof/>
          <w:sz w:val="24"/>
          <w:szCs w:val="24"/>
        </w:rPr>
        <w:t>three</w:t>
      </w:r>
      <w:r w:rsidR="00074BF3" w:rsidRPr="00881FAA">
        <w:rPr>
          <w:rFonts w:ascii="Times New Roman" w:hAnsi="Times New Roman"/>
          <w:bCs/>
          <w:noProof/>
          <w:sz w:val="24"/>
          <w:szCs w:val="24"/>
        </w:rPr>
        <w:t>-</w:t>
      </w:r>
      <w:r w:rsidRPr="00881FAA">
        <w:rPr>
          <w:rFonts w:ascii="Times New Roman" w:hAnsi="Times New Roman"/>
          <w:bCs/>
          <w:noProof/>
          <w:sz w:val="24"/>
          <w:szCs w:val="24"/>
        </w:rPr>
        <w:t>time</w:t>
      </w:r>
      <w:r w:rsidRPr="00844F91">
        <w:rPr>
          <w:rFonts w:ascii="Times New Roman" w:hAnsi="Times New Roman"/>
          <w:bCs/>
          <w:sz w:val="24"/>
          <w:szCs w:val="24"/>
        </w:rPr>
        <w:t xml:space="preserve"> points: before the intervention (pretest), after the intervention (posttest) and at follow-up. This statistical test was applied to the data from both groups to evaluate changes in users’ learning strategies, for which it was possible to constitute the experimental and control groups. Wilcoxon’s signed rank test was performed for </w:t>
      </w:r>
      <w:r w:rsidRPr="00881FAA">
        <w:rPr>
          <w:rFonts w:ascii="Times New Roman" w:hAnsi="Times New Roman"/>
          <w:bCs/>
          <w:noProof/>
          <w:sz w:val="24"/>
          <w:szCs w:val="24"/>
        </w:rPr>
        <w:t>post-hoc</w:t>
      </w:r>
      <w:r w:rsidRPr="00844F91">
        <w:rPr>
          <w:rFonts w:ascii="Times New Roman" w:hAnsi="Times New Roman"/>
          <w:bCs/>
          <w:sz w:val="24"/>
          <w:szCs w:val="24"/>
        </w:rPr>
        <w:t xml:space="preserve"> analysis. An evaluation of the difference between the experimental and the control group regarding each of their learning strategy after </w:t>
      </w:r>
      <w:r w:rsidR="00074BF3">
        <w:rPr>
          <w:rFonts w:ascii="Times New Roman" w:hAnsi="Times New Roman"/>
          <w:bCs/>
          <w:sz w:val="24"/>
          <w:szCs w:val="24"/>
        </w:rPr>
        <w:t xml:space="preserve">the </w:t>
      </w:r>
      <w:r w:rsidRPr="00074BF3">
        <w:rPr>
          <w:rFonts w:ascii="Times New Roman" w:hAnsi="Times New Roman"/>
          <w:bCs/>
          <w:noProof/>
          <w:sz w:val="24"/>
          <w:szCs w:val="24"/>
        </w:rPr>
        <w:t>intervention</w:t>
      </w:r>
      <w:r w:rsidRPr="00844F91">
        <w:rPr>
          <w:rFonts w:ascii="Times New Roman" w:hAnsi="Times New Roman"/>
          <w:bCs/>
          <w:sz w:val="24"/>
          <w:szCs w:val="24"/>
        </w:rPr>
        <w:t xml:space="preserve"> was done through a U Mann-Whitney test.</w:t>
      </w:r>
    </w:p>
    <w:p w14:paraId="5317BDFC" w14:textId="051177F3" w:rsid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In addition, to test H4, which predicted that the intervention induced individual variability in changes within the sample, the efficacy of the intervention was verified for each individual case (in the experimental group), compared to the measurements of individual dependent variables before and after the intervention (analysis of instances of equal measures, increase and decrease </w:t>
      </w:r>
      <w:r w:rsidRPr="00844F91">
        <w:rPr>
          <w:rFonts w:ascii="Times New Roman" w:hAnsi="Times New Roman"/>
          <w:bCs/>
          <w:noProof/>
          <w:sz w:val="24"/>
          <w:szCs w:val="24"/>
        </w:rPr>
        <w:t>independent</w:t>
      </w:r>
      <w:r w:rsidRPr="00844F91">
        <w:rPr>
          <w:rFonts w:ascii="Times New Roman" w:hAnsi="Times New Roman"/>
          <w:bCs/>
          <w:sz w:val="24"/>
          <w:szCs w:val="24"/>
        </w:rPr>
        <w:t xml:space="preserve"> variables be</w:t>
      </w:r>
      <w:r>
        <w:rPr>
          <w:rFonts w:ascii="Times New Roman" w:hAnsi="Times New Roman"/>
          <w:bCs/>
          <w:sz w:val="24"/>
          <w:szCs w:val="24"/>
        </w:rPr>
        <w:t xml:space="preserve">tween evaluation time points). </w:t>
      </w:r>
    </w:p>
    <w:p w14:paraId="0A335E74" w14:textId="0F904D26" w:rsidR="00C46FC7" w:rsidRDefault="00C46FC7" w:rsidP="00844F91">
      <w:pPr>
        <w:jc w:val="both"/>
        <w:rPr>
          <w:rFonts w:ascii="Times New Roman" w:hAnsi="Times New Roman"/>
          <w:bCs/>
          <w:sz w:val="24"/>
          <w:szCs w:val="24"/>
        </w:rPr>
      </w:pPr>
    </w:p>
    <w:p w14:paraId="2DEC513F" w14:textId="77777777" w:rsidR="00881FAA" w:rsidRPr="00844F91" w:rsidRDefault="00881FAA" w:rsidP="00844F91">
      <w:pPr>
        <w:jc w:val="both"/>
        <w:rPr>
          <w:rFonts w:ascii="Times New Roman" w:hAnsi="Times New Roman"/>
          <w:bCs/>
          <w:sz w:val="24"/>
          <w:szCs w:val="24"/>
        </w:rPr>
      </w:pPr>
    </w:p>
    <w:p w14:paraId="4718B437" w14:textId="14B2939D" w:rsidR="00844F91" w:rsidRPr="00844F91" w:rsidRDefault="00844F91" w:rsidP="00844F91">
      <w:pPr>
        <w:jc w:val="both"/>
        <w:rPr>
          <w:rFonts w:ascii="Times New Roman" w:hAnsi="Times New Roman"/>
          <w:b/>
          <w:bCs/>
          <w:sz w:val="24"/>
          <w:szCs w:val="24"/>
        </w:rPr>
      </w:pPr>
      <w:r w:rsidRPr="00844F91">
        <w:rPr>
          <w:rFonts w:ascii="Times New Roman" w:hAnsi="Times New Roman"/>
          <w:b/>
          <w:bCs/>
          <w:sz w:val="24"/>
          <w:szCs w:val="24"/>
        </w:rPr>
        <w:lastRenderedPageBreak/>
        <w:t>3.</w:t>
      </w:r>
      <w:r>
        <w:rPr>
          <w:rFonts w:ascii="Times New Roman" w:hAnsi="Times New Roman"/>
          <w:b/>
          <w:bCs/>
          <w:sz w:val="24"/>
          <w:szCs w:val="24"/>
        </w:rPr>
        <w:t xml:space="preserve"> Results </w:t>
      </w:r>
    </w:p>
    <w:p w14:paraId="19C67467" w14:textId="2454C64C"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First, considering the general results regarding learning strategies (H1), as shown in Table 1, it was found that the use of the surface strategy in the experimental group was significantly different at the three evaluation time points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10.53, p=.005). As expected, the use of the surface strategy decreased significantly (p&lt;.01) from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=3.21) to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=3.00). It was also found that the use of the deep strategy in the experimental group significantly differed at the three evaluation time points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8.76, p=.013), and as expected, the use of the deep strategy increased significantly (p&lt;.05) from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=3.94) to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=4.13). The use of the achieving strategy in the experimental group also significantly differed at the three evaluation time points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8.28, p=.016), but it was not significantly higher at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=4.21) than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=3.71). Regarding the control group the use of the surface strategy also significantly differed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 xml:space="preserve">7.37, p=.03) at the </w:t>
      </w:r>
      <w:r w:rsidRPr="00881FAA">
        <w:rPr>
          <w:rFonts w:ascii="Times New Roman" w:hAnsi="Times New Roman"/>
          <w:bCs/>
          <w:noProof/>
          <w:sz w:val="24"/>
          <w:szCs w:val="24"/>
        </w:rPr>
        <w:t>three</w:t>
      </w:r>
      <w:r w:rsidR="00074BF3" w:rsidRPr="00881FAA">
        <w:rPr>
          <w:rFonts w:ascii="Times New Roman" w:hAnsi="Times New Roman"/>
          <w:bCs/>
          <w:noProof/>
          <w:sz w:val="24"/>
          <w:szCs w:val="24"/>
        </w:rPr>
        <w:t>-</w:t>
      </w:r>
      <w:r w:rsidRPr="00881FAA">
        <w:rPr>
          <w:rFonts w:ascii="Times New Roman" w:hAnsi="Times New Roman"/>
          <w:bCs/>
          <w:noProof/>
          <w:sz w:val="24"/>
          <w:szCs w:val="24"/>
        </w:rPr>
        <w:t>time</w:t>
      </w:r>
      <w:r w:rsidRPr="00844F91">
        <w:rPr>
          <w:rFonts w:ascii="Times New Roman" w:hAnsi="Times New Roman"/>
          <w:bCs/>
          <w:sz w:val="24"/>
          <w:szCs w:val="24"/>
        </w:rPr>
        <w:t xml:space="preserve"> points. The use of the surface strategy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=3.00) decreased significantly (p&lt;.05) at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=2.50), which was also the case in the experimental group. In contrast, there were no differences in the use of the deep strategy by the control group at the </w:t>
      </w:r>
      <w:r w:rsidRPr="00881FAA">
        <w:rPr>
          <w:rFonts w:ascii="Times New Roman" w:hAnsi="Times New Roman"/>
          <w:bCs/>
          <w:noProof/>
          <w:sz w:val="24"/>
          <w:szCs w:val="24"/>
        </w:rPr>
        <w:t>three</w:t>
      </w:r>
      <w:r w:rsidR="00074BF3" w:rsidRPr="00881FAA">
        <w:rPr>
          <w:rFonts w:ascii="Times New Roman" w:hAnsi="Times New Roman"/>
          <w:bCs/>
          <w:noProof/>
          <w:sz w:val="24"/>
          <w:szCs w:val="24"/>
        </w:rPr>
        <w:t>-</w:t>
      </w:r>
      <w:r w:rsidRPr="00881FAA">
        <w:rPr>
          <w:rFonts w:ascii="Times New Roman" w:hAnsi="Times New Roman"/>
          <w:bCs/>
          <w:noProof/>
          <w:sz w:val="24"/>
          <w:szCs w:val="24"/>
        </w:rPr>
        <w:t>time</w:t>
      </w:r>
      <w:r w:rsidRPr="00844F91">
        <w:rPr>
          <w:rFonts w:ascii="Times New Roman" w:hAnsi="Times New Roman"/>
          <w:bCs/>
          <w:sz w:val="24"/>
          <w:szCs w:val="24"/>
        </w:rPr>
        <w:t xml:space="preserve"> points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 xml:space="preserve">1.57, p=.93):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=3.69 at pretest and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=3.94 at posttest. The use of the achieving strategy also did not change significantly in the control group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 xml:space="preserve">1.12, p=.57):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=3.57 at pretest and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=3.79 at posttest. </w:t>
      </w:r>
    </w:p>
    <w:p w14:paraId="6D6C65C3" w14:textId="76DC9138"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Nevertheless, there were no significant differences between </w:t>
      </w:r>
      <w:r w:rsidR="00074BF3">
        <w:rPr>
          <w:rFonts w:ascii="Times New Roman" w:hAnsi="Times New Roman"/>
          <w:bCs/>
          <w:sz w:val="24"/>
          <w:szCs w:val="24"/>
        </w:rPr>
        <w:t xml:space="preserve">the </w:t>
      </w:r>
      <w:r w:rsidRPr="00074BF3">
        <w:rPr>
          <w:rFonts w:ascii="Times New Roman" w:hAnsi="Times New Roman"/>
          <w:bCs/>
          <w:noProof/>
          <w:sz w:val="24"/>
          <w:szCs w:val="24"/>
        </w:rPr>
        <w:t>experimental</w:t>
      </w:r>
      <w:r w:rsidRPr="00844F91">
        <w:rPr>
          <w:rFonts w:ascii="Times New Roman" w:hAnsi="Times New Roman"/>
          <w:bCs/>
          <w:sz w:val="24"/>
          <w:szCs w:val="24"/>
        </w:rPr>
        <w:t xml:space="preserve"> and control group at posttest in any of the learning strategies.  </w:t>
      </w:r>
    </w:p>
    <w:p w14:paraId="7288DB94" w14:textId="7561F76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The general results from the experimental group regarding the quality of the learning product across the three evaluation time points (H2)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=4.25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 xml:space="preserve">=4.00 at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=4.00 at follow-up) indicated that the differences found at these three time points were not statistically significant (χ²F (</w:t>
      </w:r>
      <w:proofErr w:type="gramStart"/>
      <w:r w:rsidRPr="00844F91">
        <w:rPr>
          <w:rFonts w:ascii="Times New Roman" w:hAnsi="Times New Roman"/>
          <w:bCs/>
          <w:sz w:val="24"/>
          <w:szCs w:val="24"/>
        </w:rPr>
        <w:t>2)=</w:t>
      </w:r>
      <w:proofErr w:type="gramEnd"/>
      <w:r w:rsidRPr="00844F91">
        <w:rPr>
          <w:rFonts w:ascii="Times New Roman" w:hAnsi="Times New Roman"/>
          <w:bCs/>
          <w:sz w:val="24"/>
          <w:szCs w:val="24"/>
        </w:rPr>
        <w:t xml:space="preserve">1.44, p=.487). There were also no significant differences between </w:t>
      </w:r>
      <w:r w:rsidR="00074BF3">
        <w:rPr>
          <w:rFonts w:ascii="Times New Roman" w:hAnsi="Times New Roman"/>
          <w:bCs/>
          <w:sz w:val="24"/>
          <w:szCs w:val="24"/>
        </w:rPr>
        <w:t xml:space="preserve">the </w:t>
      </w:r>
      <w:r w:rsidRPr="00074BF3">
        <w:rPr>
          <w:rFonts w:ascii="Times New Roman" w:hAnsi="Times New Roman"/>
          <w:bCs/>
          <w:noProof/>
          <w:sz w:val="24"/>
          <w:szCs w:val="24"/>
        </w:rPr>
        <w:t>experimental</w:t>
      </w:r>
      <w:r w:rsidRPr="00844F91">
        <w:rPr>
          <w:rFonts w:ascii="Times New Roman" w:hAnsi="Times New Roman"/>
          <w:bCs/>
          <w:sz w:val="24"/>
          <w:szCs w:val="24"/>
        </w:rPr>
        <w:t xml:space="preserve"> and control group at posttest.</w:t>
      </w:r>
    </w:p>
    <w:p w14:paraId="075CB2C8"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Considering the general results regarding the maintenance of intervention-induced changes (H3) (Table 1), pairwise comparisons to identify significant differences revealed the following for the experimental group: the use of the surface strategy was not significantly different between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=2.79) and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=3.00), and it was significantly lower (p&lt;.01) at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=2.79) than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=3.21); the use of the deep strategy at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=4.19) was not significantly different than at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=4.13) and also not significantly different than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=3.94); additionally, the use of the achieving strategy was not significantly different at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=4.57) than at posttest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=4.21) but was significantly higher (p&lt;.05) at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=4.57) than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=3.71). In addition, the quality of the learning product of the experimental group (Table 2) was not significantly higher at follow-up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=4.25) than at pretest (</w:t>
      </w:r>
      <w:proofErr w:type="spellStart"/>
      <w:r w:rsidRPr="00844F91">
        <w:rPr>
          <w:rFonts w:ascii="Times New Roman" w:hAnsi="Times New Roman"/>
          <w:bCs/>
          <w:sz w:val="24"/>
          <w:szCs w:val="24"/>
        </w:rPr>
        <w:t>Mdn</w:t>
      </w:r>
      <w:proofErr w:type="spellEnd"/>
      <w:r w:rsidRPr="00844F91">
        <w:rPr>
          <w:rFonts w:ascii="Times New Roman" w:hAnsi="Times New Roman"/>
          <w:bCs/>
          <w:sz w:val="24"/>
          <w:szCs w:val="24"/>
        </w:rPr>
        <w:t>=4.04).</w:t>
      </w:r>
    </w:p>
    <w:p w14:paraId="0A43596F"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Finally, considering the individual variability of intervention-induced changes within the sample (H4) as stated, the results of each case receiving the intervention were </w:t>
      </w:r>
      <w:proofErr w:type="gramStart"/>
      <w:r w:rsidRPr="00844F91">
        <w:rPr>
          <w:rFonts w:ascii="Times New Roman" w:hAnsi="Times New Roman"/>
          <w:bCs/>
          <w:sz w:val="24"/>
          <w:szCs w:val="24"/>
        </w:rPr>
        <w:t>compared and contrasted</w:t>
      </w:r>
      <w:proofErr w:type="gramEnd"/>
      <w:r w:rsidRPr="00844F91">
        <w:rPr>
          <w:rFonts w:ascii="Times New Roman" w:hAnsi="Times New Roman"/>
          <w:bCs/>
          <w:sz w:val="24"/>
          <w:szCs w:val="24"/>
        </w:rPr>
        <w:t xml:space="preserve"> with the dependent variable’s values before and after the intervention according to a multiple case experiment methodology. In addition, for the cases in which improvement </w:t>
      </w:r>
      <w:r w:rsidRPr="00844F91">
        <w:rPr>
          <w:rFonts w:ascii="Times New Roman" w:hAnsi="Times New Roman"/>
          <w:bCs/>
          <w:sz w:val="24"/>
          <w:szCs w:val="24"/>
        </w:rPr>
        <w:lastRenderedPageBreak/>
        <w:t>occurred, the pre-intervention results were compared with the follow-up results. Regarding the surface strategy, comparing each case’s results before and after the intervention, it was verified (Table 2) that the surface strategy decreased in 11 cases and increased in 3 cases. In comparing the pre-intervention results with the follow-up results, for the cases in which the surface strategy was decreased with the intervention, it was observed (Table 2) that the reduction was maintained in all of them.</w:t>
      </w:r>
    </w:p>
    <w:p w14:paraId="54CAA255"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Concerning the deep strategy, in comparing the results for each case before and after the intervention, it was confirmed (Table 2) that the deep strategy increased with the intervention in 7 cases, remained unchanged in 6 cases and decreased in 1 case. In comparing the pre-intervention results and the follow-up results in cases in which the deep strategy increased, it was observed (Table 2) that in 5 of these cases, the increase was maintained at follow-up, and in 2 cases, it reverted to the pre-intervention level.</w:t>
      </w:r>
    </w:p>
    <w:p w14:paraId="7CC27AC1" w14:textId="77777777" w:rsidR="00844F91" w:rsidRP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Regarding the achieving strategy, in addressing each case’s results before and after the intervention, it was observed (Table 2) that the achieving strategy increased with the intervention in 7 cases, decreased in 5 cases and did not change in 2 cases. In comparing the pre-intervention results to the follow-up results in cases in which the achieving strategy increased, it was detected (Table 2) that the increase was maintained in </w:t>
      </w:r>
      <w:proofErr w:type="gramStart"/>
      <w:r w:rsidRPr="00844F91">
        <w:rPr>
          <w:rFonts w:ascii="Times New Roman" w:hAnsi="Times New Roman"/>
          <w:bCs/>
          <w:sz w:val="24"/>
          <w:szCs w:val="24"/>
        </w:rPr>
        <w:t>all of</w:t>
      </w:r>
      <w:proofErr w:type="gramEnd"/>
      <w:r w:rsidRPr="00844F91">
        <w:rPr>
          <w:rFonts w:ascii="Times New Roman" w:hAnsi="Times New Roman"/>
          <w:bCs/>
          <w:sz w:val="24"/>
          <w:szCs w:val="24"/>
        </w:rPr>
        <w:t xml:space="preserve"> these cases. </w:t>
      </w:r>
    </w:p>
    <w:p w14:paraId="0A80C5C8" w14:textId="6CEEA5EA" w:rsidR="00844F91" w:rsidRDefault="00844F91" w:rsidP="00844F91">
      <w:pPr>
        <w:jc w:val="both"/>
        <w:rPr>
          <w:rFonts w:ascii="Times New Roman" w:hAnsi="Times New Roman"/>
          <w:bCs/>
          <w:sz w:val="24"/>
          <w:szCs w:val="24"/>
        </w:rPr>
      </w:pPr>
      <w:r w:rsidRPr="00844F91">
        <w:rPr>
          <w:rFonts w:ascii="Times New Roman" w:hAnsi="Times New Roman"/>
          <w:bCs/>
          <w:sz w:val="24"/>
          <w:szCs w:val="24"/>
        </w:rPr>
        <w:t xml:space="preserve">In comparing each case’s quality of learning before and after the intervention, we observed (Table 3) the following: quality of learning did not change after the intervention in 6 cases; it slightly increased after the intervention in 5 cases, and it slightly decreased after the intervention in 3 cases. In comparing the mean results before the intervention and at follow-up, for cases in which quality of learning increased, we </w:t>
      </w:r>
      <w:r w:rsidR="006F428B" w:rsidRPr="006F428B">
        <w:rPr>
          <w:rFonts w:ascii="Times New Roman" w:hAnsi="Times New Roman"/>
          <w:bCs/>
          <w:sz w:val="24"/>
          <w:szCs w:val="24"/>
        </w:rPr>
        <w:t>detected (Table 3) that this increase was maintained in 3 cases and slightly decreased in 2 cases.</w:t>
      </w:r>
    </w:p>
    <w:p w14:paraId="5019A6FB" w14:textId="1FED7109" w:rsidR="006F428B" w:rsidRPr="00844F91" w:rsidRDefault="006F428B" w:rsidP="00844F91">
      <w:pPr>
        <w:jc w:val="both"/>
        <w:rPr>
          <w:rFonts w:ascii="Times New Roman" w:hAnsi="Times New Roman"/>
          <w:bCs/>
          <w:sz w:val="24"/>
          <w:szCs w:val="24"/>
        </w:rPr>
      </w:pPr>
      <w:r>
        <w:rPr>
          <w:noProof/>
        </w:rPr>
        <w:drawing>
          <wp:inline distT="0" distB="0" distL="0" distR="0" wp14:anchorId="73162881" wp14:editId="01275238">
            <wp:extent cx="5731510" cy="14941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494155"/>
                    </a:xfrm>
                    <a:prstGeom prst="rect">
                      <a:avLst/>
                    </a:prstGeom>
                  </pic:spPr>
                </pic:pic>
              </a:graphicData>
            </a:graphic>
          </wp:inline>
        </w:drawing>
      </w:r>
    </w:p>
    <w:p w14:paraId="073D3B8B" w14:textId="1095500F" w:rsidR="00844F91" w:rsidRDefault="006F428B" w:rsidP="00844F91">
      <w:pPr>
        <w:jc w:val="both"/>
        <w:rPr>
          <w:rFonts w:ascii="Times New Roman" w:hAnsi="Times New Roman"/>
          <w:bCs/>
          <w:sz w:val="24"/>
          <w:szCs w:val="24"/>
        </w:rPr>
      </w:pPr>
      <w:r>
        <w:rPr>
          <w:noProof/>
        </w:rPr>
        <w:lastRenderedPageBreak/>
        <w:drawing>
          <wp:inline distT="0" distB="0" distL="0" distR="0" wp14:anchorId="4B2D15CE" wp14:editId="2EB50E2D">
            <wp:extent cx="5731510" cy="3156585"/>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56585"/>
                    </a:xfrm>
                    <a:prstGeom prst="rect">
                      <a:avLst/>
                    </a:prstGeom>
                  </pic:spPr>
                </pic:pic>
              </a:graphicData>
            </a:graphic>
          </wp:inline>
        </w:drawing>
      </w:r>
    </w:p>
    <w:p w14:paraId="76B99A59" w14:textId="4DB1AA9E" w:rsidR="00844F91" w:rsidRDefault="006F428B" w:rsidP="00844F91">
      <w:pPr>
        <w:jc w:val="both"/>
        <w:rPr>
          <w:rFonts w:ascii="Times New Roman" w:hAnsi="Times New Roman"/>
          <w:bCs/>
          <w:sz w:val="24"/>
          <w:szCs w:val="24"/>
        </w:rPr>
      </w:pPr>
      <w:r>
        <w:rPr>
          <w:noProof/>
        </w:rPr>
        <w:drawing>
          <wp:inline distT="0" distB="0" distL="0" distR="0" wp14:anchorId="16F9CD58" wp14:editId="583CA9B6">
            <wp:extent cx="2661313" cy="3480179"/>
            <wp:effectExtent l="0" t="0" r="5715"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75051" cy="3498144"/>
                    </a:xfrm>
                    <a:prstGeom prst="rect">
                      <a:avLst/>
                    </a:prstGeom>
                  </pic:spPr>
                </pic:pic>
              </a:graphicData>
            </a:graphic>
          </wp:inline>
        </w:drawing>
      </w:r>
    </w:p>
    <w:p w14:paraId="2D07B88D" w14:textId="681D567B" w:rsidR="00844F91" w:rsidRPr="00844F91" w:rsidRDefault="00844F91" w:rsidP="00844F91">
      <w:pPr>
        <w:jc w:val="both"/>
        <w:rPr>
          <w:rFonts w:ascii="Times New Roman" w:hAnsi="Times New Roman" w:cs="Times New Roman"/>
          <w:b/>
          <w:sz w:val="24"/>
          <w:szCs w:val="24"/>
        </w:rPr>
      </w:pPr>
      <w:r w:rsidRPr="00844F91">
        <w:rPr>
          <w:rFonts w:ascii="Times New Roman" w:hAnsi="Times New Roman" w:cs="Times New Roman"/>
          <w:b/>
          <w:sz w:val="24"/>
          <w:szCs w:val="24"/>
        </w:rPr>
        <w:t xml:space="preserve">4. Discussion </w:t>
      </w:r>
    </w:p>
    <w:p w14:paraId="1C3FD0E4" w14:textId="47137B62"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t xml:space="preserve">The group’s results on learning strategies partly confirm H1, which predicted that the use of the PAE v.1 would lead to a general reduction of surface learning strategy and a general increase of deep and achieving learning strategies. The results confirm H1 regarding the deep approach to learning, which significantly increased with the intervention in the experimental group but not in the control group. Nevertheless, the results do not confirm H1 regarding the surface and the achieving strategies: the surface strategy decreased significantly with the intervention in the experimental group and the control group (although this reduction was more </w:t>
      </w:r>
      <w:r w:rsidRPr="00844F91">
        <w:rPr>
          <w:rFonts w:ascii="Times New Roman" w:hAnsi="Times New Roman" w:cs="Times New Roman"/>
          <w:sz w:val="24"/>
          <w:szCs w:val="24"/>
        </w:rPr>
        <w:lastRenderedPageBreak/>
        <w:t xml:space="preserve">significant in the experimental group); the achieving strategy increased, but not significantly, with the intervention in the experimental group. These results support the claim regarding the modifiability of approaches to learning (e.g., Biggs &amp; </w:t>
      </w:r>
      <w:proofErr w:type="spellStart"/>
      <w:r w:rsidRPr="00844F91">
        <w:rPr>
          <w:rFonts w:ascii="Times New Roman" w:hAnsi="Times New Roman" w:cs="Times New Roman"/>
          <w:sz w:val="24"/>
          <w:szCs w:val="24"/>
        </w:rPr>
        <w:t>Rihn</w:t>
      </w:r>
      <w:proofErr w:type="spellEnd"/>
      <w:r w:rsidRPr="00844F91">
        <w:rPr>
          <w:rFonts w:ascii="Times New Roman" w:hAnsi="Times New Roman" w:cs="Times New Roman"/>
          <w:sz w:val="24"/>
          <w:szCs w:val="24"/>
        </w:rPr>
        <w:t xml:space="preserve">, 1984) and the possibility of a </w:t>
      </w:r>
      <w:r w:rsidRPr="00074BF3">
        <w:rPr>
          <w:rFonts w:ascii="Times New Roman" w:hAnsi="Times New Roman" w:cs="Times New Roman"/>
          <w:noProof/>
          <w:sz w:val="24"/>
          <w:szCs w:val="24"/>
        </w:rPr>
        <w:t>computer</w:t>
      </w:r>
      <w:r w:rsidR="00074BF3">
        <w:rPr>
          <w:rFonts w:ascii="Times New Roman" w:hAnsi="Times New Roman" w:cs="Times New Roman"/>
          <w:noProof/>
          <w:sz w:val="24"/>
          <w:szCs w:val="24"/>
        </w:rPr>
        <w:t>-</w:t>
      </w:r>
      <w:r w:rsidRPr="00074BF3">
        <w:rPr>
          <w:rFonts w:ascii="Times New Roman" w:hAnsi="Times New Roman" w:cs="Times New Roman"/>
          <w:noProof/>
          <w:sz w:val="24"/>
          <w:szCs w:val="24"/>
        </w:rPr>
        <w:t>assisted</w:t>
      </w:r>
      <w:r w:rsidRPr="00844F91">
        <w:rPr>
          <w:rFonts w:ascii="Times New Roman" w:hAnsi="Times New Roman" w:cs="Times New Roman"/>
          <w:sz w:val="24"/>
          <w:szCs w:val="24"/>
        </w:rPr>
        <w:t xml:space="preserve"> intervention</w:t>
      </w:r>
      <w:r w:rsidRPr="00844F91">
        <w:rPr>
          <w:rFonts w:ascii="Times New Roman" w:hAnsi="Times New Roman" w:cs="Times New Roman"/>
          <w:iCs/>
          <w:sz w:val="24"/>
          <w:szCs w:val="24"/>
        </w:rPr>
        <w:t xml:space="preserve"> </w:t>
      </w:r>
      <w:r w:rsidRPr="00844F91">
        <w:rPr>
          <w:rFonts w:ascii="Times New Roman" w:hAnsi="Times New Roman" w:cs="Times New Roman"/>
          <w:sz w:val="24"/>
          <w:szCs w:val="24"/>
        </w:rPr>
        <w:t xml:space="preserve">on approaches to learning (Bailey, Catchpole &amp; Smart, 1997; McCune, 1999; </w:t>
      </w:r>
      <w:proofErr w:type="spellStart"/>
      <w:r w:rsidRPr="00844F91">
        <w:rPr>
          <w:rFonts w:ascii="Times New Roman" w:hAnsi="Times New Roman" w:cs="Times New Roman"/>
          <w:sz w:val="24"/>
          <w:szCs w:val="24"/>
        </w:rPr>
        <w:t>Somonides</w:t>
      </w:r>
      <w:proofErr w:type="spellEnd"/>
      <w:r w:rsidRPr="00844F91">
        <w:rPr>
          <w:rFonts w:ascii="Times New Roman" w:hAnsi="Times New Roman" w:cs="Times New Roman"/>
          <w:sz w:val="24"/>
          <w:szCs w:val="24"/>
        </w:rPr>
        <w:t xml:space="preserve"> &amp; </w:t>
      </w:r>
      <w:proofErr w:type="spellStart"/>
      <w:r w:rsidRPr="00844F91">
        <w:rPr>
          <w:rFonts w:ascii="Times New Roman" w:hAnsi="Times New Roman" w:cs="Times New Roman"/>
          <w:sz w:val="24"/>
          <w:szCs w:val="24"/>
        </w:rPr>
        <w:t>Swanell</w:t>
      </w:r>
      <w:proofErr w:type="spellEnd"/>
      <w:r w:rsidRPr="00844F91">
        <w:rPr>
          <w:rFonts w:ascii="Times New Roman" w:hAnsi="Times New Roman" w:cs="Times New Roman"/>
          <w:sz w:val="24"/>
          <w:szCs w:val="24"/>
        </w:rPr>
        <w:t xml:space="preserve">, 1995; Tait &amp; </w:t>
      </w:r>
      <w:proofErr w:type="spellStart"/>
      <w:r w:rsidRPr="00844F91">
        <w:rPr>
          <w:rFonts w:ascii="Times New Roman" w:hAnsi="Times New Roman" w:cs="Times New Roman"/>
          <w:sz w:val="24"/>
          <w:szCs w:val="24"/>
        </w:rPr>
        <w:t>Entwistle</w:t>
      </w:r>
      <w:proofErr w:type="spellEnd"/>
      <w:r w:rsidRPr="00844F91">
        <w:rPr>
          <w:rFonts w:ascii="Times New Roman" w:hAnsi="Times New Roman" w:cs="Times New Roman"/>
          <w:sz w:val="24"/>
          <w:szCs w:val="24"/>
        </w:rPr>
        <w:t>, 1996). The results also suggest that the intervention was successful at increasing the deep learning strategy, supporting the idea that the use of the PAE v.1 might contribute to promoting a learning strategy through comprehension, but it might be generally ineffective at increasing the achieving strategy and reducing the surface strategy. This might mean that the participants were prompted by their use of the PAE v.1 to increase their deep strategy while they were not as significantly incentivized by their environment. In line with previous studies (e.g., Bran, 2014; Gibbs, 1992), an alternative explanation is that participants’ awareness and self-regulation more easily act as factors of deep learning than achieving learning, which might be more dependent on the students’ values and their surface learning, which might be more dependent on their learning context. During their first year of university, psychology students are exposed to basic learning in this discipline (including the psychology of learning), which might be sufficient to reduce their surface learning (due to the impossibility of rote memorization of this large quantity of information) but not yet sufficient to increase their deep strategy (because this initial stage emphasizes critical thinking comparatively less).</w:t>
      </w:r>
    </w:p>
    <w:p w14:paraId="573D823C" w14:textId="77777777"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t xml:space="preserve">Despite these promising results, the general results on the quality of learning do not confirm H2, which predicted that the use of PAE v.1 would lead to a general increase of quality of learning (i.e., increase of structural complexity in learning products), indicating a tendency of the intervention to have a neutral effect on this variable. This might be due to the use of an overly condensed intervention in a reduced number of sessions, which might not have provided the necessary time to effectively express the deep learning strategy’s possible benefits on quality of learning. The same might explain the fact that the results related to the maintenance of intervention-induced changes (i.e., increase of the deep strategy) do not confirm H3, which predicted that these changes would be maintained in a follow-up observation. This condensed intervention might be sufficient for the initiation but not stabilization of such changes. </w:t>
      </w:r>
    </w:p>
    <w:p w14:paraId="6DBA159B" w14:textId="6077B343"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t xml:space="preserve">Finally, the individual results confirm H4, which predicted individual variability of intervention-induced changes within the sample. The results on learning strategies show that in </w:t>
      </w:r>
      <w:proofErr w:type="gramStart"/>
      <w:r w:rsidRPr="00844F91">
        <w:rPr>
          <w:rFonts w:ascii="Times New Roman" w:hAnsi="Times New Roman" w:cs="Times New Roman"/>
          <w:sz w:val="24"/>
          <w:szCs w:val="24"/>
        </w:rPr>
        <w:t>the majority of</w:t>
      </w:r>
      <w:proofErr w:type="gramEnd"/>
      <w:r w:rsidRPr="00844F91">
        <w:rPr>
          <w:rFonts w:ascii="Times New Roman" w:hAnsi="Times New Roman" w:cs="Times New Roman"/>
          <w:sz w:val="24"/>
          <w:szCs w:val="24"/>
        </w:rPr>
        <w:t xml:space="preserve"> cases, the intervention led to a stable reduction of the surface strategy and that in half of the cases led to an increase of the deep and achieving strategies. This suggests a relevant positive impact of the use of the PAE v.1, although the possible parallel influence of other factors (e.g., maturation; personal history) cannot be disregarded. Moreover, there were some cases that did not conform to the </w:t>
      </w:r>
      <w:proofErr w:type="gramStart"/>
      <w:r w:rsidRPr="00844F91">
        <w:rPr>
          <w:rFonts w:ascii="Times New Roman" w:hAnsi="Times New Roman" w:cs="Times New Roman"/>
          <w:sz w:val="24"/>
          <w:szCs w:val="24"/>
        </w:rPr>
        <w:t>referred  pattern</w:t>
      </w:r>
      <w:proofErr w:type="gramEnd"/>
      <w:r w:rsidRPr="00844F91">
        <w:rPr>
          <w:rFonts w:ascii="Times New Roman" w:hAnsi="Times New Roman" w:cs="Times New Roman"/>
          <w:sz w:val="24"/>
          <w:szCs w:val="24"/>
        </w:rPr>
        <w:t xml:space="preserve">, revealing that for them, the intervention was followed by an increase of the surface strategy or </w:t>
      </w:r>
      <w:r w:rsidRPr="00074BF3">
        <w:rPr>
          <w:rFonts w:ascii="Times New Roman" w:hAnsi="Times New Roman" w:cs="Times New Roman"/>
          <w:noProof/>
          <w:sz w:val="24"/>
          <w:szCs w:val="24"/>
        </w:rPr>
        <w:t>maintenance</w:t>
      </w:r>
      <w:r w:rsidRPr="00844F91">
        <w:rPr>
          <w:rFonts w:ascii="Times New Roman" w:hAnsi="Times New Roman" w:cs="Times New Roman"/>
          <w:sz w:val="24"/>
          <w:szCs w:val="24"/>
        </w:rPr>
        <w:t xml:space="preserve"> or reduction of the deep and achieving strategies. This probably reveals that the intervention might have been insufficient for some individuals, reinforcing the hypothesis that the effect of this intervention, as with other kinds of interventions, still depends on the interaction between individual characteristics and the intervention proposed.</w:t>
      </w:r>
    </w:p>
    <w:p w14:paraId="16DBC509" w14:textId="77777777"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lastRenderedPageBreak/>
        <w:t xml:space="preserve">Therefore, in </w:t>
      </w:r>
      <w:r w:rsidRPr="00881FAA">
        <w:rPr>
          <w:rFonts w:ascii="Times New Roman" w:hAnsi="Times New Roman" w:cs="Times New Roman"/>
          <w:noProof/>
          <w:sz w:val="24"/>
          <w:szCs w:val="24"/>
        </w:rPr>
        <w:t>general</w:t>
      </w:r>
      <w:r w:rsidRPr="00844F91">
        <w:rPr>
          <w:rFonts w:ascii="Times New Roman" w:hAnsi="Times New Roman" w:cs="Times New Roman"/>
          <w:sz w:val="24"/>
          <w:szCs w:val="24"/>
        </w:rPr>
        <w:t xml:space="preserve"> group terms, the intervention illustrates its efficacy at promoting the deep learning strategy and, in some cases, at also reducing the surface strategy and increasing the achieving strategy, suggesting that the PAE v.1 is a useful resource to achieve its aims related to the study sample. Nevertheless, the fact that the intervention did not demonstrate the expected impact on a few participants’ learning strategies and had no impact on participants’ quality of learning suggests that this </w:t>
      </w:r>
      <w:proofErr w:type="gramStart"/>
      <w:r w:rsidRPr="00844F91">
        <w:rPr>
          <w:rFonts w:ascii="Times New Roman" w:hAnsi="Times New Roman" w:cs="Times New Roman"/>
          <w:sz w:val="24"/>
          <w:szCs w:val="24"/>
        </w:rPr>
        <w:t>particular and</w:t>
      </w:r>
      <w:proofErr w:type="gramEnd"/>
      <w:r w:rsidRPr="00844F91">
        <w:rPr>
          <w:rFonts w:ascii="Times New Roman" w:hAnsi="Times New Roman" w:cs="Times New Roman"/>
          <w:sz w:val="24"/>
          <w:szCs w:val="24"/>
        </w:rPr>
        <w:t xml:space="preserve"> intensive use of the PAE v.1 (such as the one tested her) was probably insufficient for achieving a wide range of changes in all individuals and their learning products. </w:t>
      </w:r>
    </w:p>
    <w:p w14:paraId="0822A923" w14:textId="1A2363DE"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t xml:space="preserve">Based on the results, the above interpretations must be contextualized with the small number of cases that participated in this exploratory study, which limits the ability to generalize these results, and with the self-report measures of learning strategies. We find that it is necessary </w:t>
      </w:r>
      <w:r w:rsidRPr="00881FAA">
        <w:rPr>
          <w:rFonts w:ascii="Times New Roman" w:hAnsi="Times New Roman" w:cs="Times New Roman"/>
          <w:noProof/>
          <w:sz w:val="24"/>
          <w:szCs w:val="24"/>
        </w:rPr>
        <w:t xml:space="preserve">to </w:t>
      </w:r>
      <w:r w:rsidR="00881FAA">
        <w:rPr>
          <w:rFonts w:ascii="Times New Roman" w:hAnsi="Times New Roman" w:cs="Times New Roman"/>
          <w:noProof/>
          <w:sz w:val="24"/>
          <w:szCs w:val="24"/>
        </w:rPr>
        <w:t>implement further</w:t>
      </w:r>
      <w:r w:rsidRPr="00844F91">
        <w:rPr>
          <w:rFonts w:ascii="Times New Roman" w:hAnsi="Times New Roman" w:cs="Times New Roman"/>
          <w:sz w:val="24"/>
          <w:szCs w:val="24"/>
        </w:rPr>
        <w:t xml:space="preserve"> a similar study with a broader sample that may be representative of the population to which the PAE v.1 is oriented, and which </w:t>
      </w:r>
      <w:r w:rsidRPr="00844F91">
        <w:rPr>
          <w:rFonts w:ascii="Times New Roman" w:hAnsi="Times New Roman" w:cs="Times New Roman"/>
          <w:color w:val="212121"/>
          <w:sz w:val="24"/>
          <w:szCs w:val="24"/>
          <w:shd w:val="clear" w:color="auto" w:fill="FFFFFF"/>
        </w:rPr>
        <w:t>allow power in application of statistical analyses overriding the possible contribution of other confounding variables to a treatment effect</w:t>
      </w:r>
      <w:r w:rsidRPr="00844F91">
        <w:rPr>
          <w:rFonts w:ascii="Times New Roman" w:hAnsi="Times New Roman" w:cs="Times New Roman"/>
          <w:sz w:val="24"/>
          <w:szCs w:val="24"/>
        </w:rPr>
        <w:t xml:space="preserve">. Moreover, such a study could include a </w:t>
      </w:r>
      <w:r w:rsidRPr="00881FAA">
        <w:rPr>
          <w:rFonts w:ascii="Times New Roman" w:hAnsi="Times New Roman" w:cs="Times New Roman"/>
          <w:noProof/>
          <w:sz w:val="24"/>
          <w:szCs w:val="24"/>
        </w:rPr>
        <w:t>compl</w:t>
      </w:r>
      <w:r w:rsidR="00881FAA">
        <w:rPr>
          <w:rFonts w:ascii="Times New Roman" w:hAnsi="Times New Roman" w:cs="Times New Roman"/>
          <w:noProof/>
          <w:sz w:val="24"/>
          <w:szCs w:val="24"/>
        </w:rPr>
        <w:t>i</w:t>
      </w:r>
      <w:r w:rsidRPr="00881FAA">
        <w:rPr>
          <w:rFonts w:ascii="Times New Roman" w:hAnsi="Times New Roman" w:cs="Times New Roman"/>
          <w:noProof/>
          <w:sz w:val="24"/>
          <w:szCs w:val="24"/>
        </w:rPr>
        <w:t>mentary</w:t>
      </w:r>
      <w:r w:rsidRPr="00844F91">
        <w:rPr>
          <w:rFonts w:ascii="Times New Roman" w:hAnsi="Times New Roman" w:cs="Times New Roman"/>
          <w:sz w:val="24"/>
          <w:szCs w:val="24"/>
        </w:rPr>
        <w:t xml:space="preserve"> assessment of learning strategies through direct observation. </w:t>
      </w:r>
    </w:p>
    <w:p w14:paraId="34BF6667" w14:textId="77777777" w:rsidR="00844F91" w:rsidRPr="00844F91" w:rsidRDefault="00844F91" w:rsidP="00844F91">
      <w:pPr>
        <w:jc w:val="both"/>
        <w:rPr>
          <w:rFonts w:ascii="Times New Roman" w:hAnsi="Times New Roman" w:cs="Times New Roman"/>
          <w:sz w:val="24"/>
          <w:szCs w:val="24"/>
        </w:rPr>
      </w:pPr>
      <w:r w:rsidRPr="00844F91">
        <w:rPr>
          <w:rFonts w:ascii="Times New Roman" w:hAnsi="Times New Roman" w:cs="Times New Roman"/>
          <w:sz w:val="24"/>
          <w:szCs w:val="24"/>
        </w:rPr>
        <w:t xml:space="preserve">Finally, there is a need to test a more personalized, prolonged and recurrent use of the PAE v.1 within broader temporal contexts, both in the framework of students’ personal lives and in terms of the psycho-educational support that educational institutions might provide. </w:t>
      </w:r>
    </w:p>
    <w:p w14:paraId="0B838993" w14:textId="504170D6" w:rsidR="00844F91" w:rsidRPr="00844F91" w:rsidRDefault="00844F91" w:rsidP="00844F91">
      <w:pPr>
        <w:jc w:val="both"/>
        <w:rPr>
          <w:rFonts w:ascii="Times New Roman" w:hAnsi="Times New Roman" w:cs="Times New Roman"/>
          <w:bCs/>
          <w:sz w:val="24"/>
          <w:szCs w:val="24"/>
        </w:rPr>
      </w:pPr>
    </w:p>
    <w:p w14:paraId="79929E5E" w14:textId="7E805362" w:rsidR="00844F91" w:rsidRPr="00BD69C0" w:rsidRDefault="00BD69C0" w:rsidP="00844F91">
      <w:pPr>
        <w:jc w:val="both"/>
        <w:rPr>
          <w:rFonts w:ascii="Times New Roman" w:hAnsi="Times New Roman"/>
          <w:b/>
          <w:bCs/>
          <w:sz w:val="24"/>
          <w:szCs w:val="24"/>
        </w:rPr>
      </w:pPr>
      <w:r w:rsidRPr="00BD69C0">
        <w:rPr>
          <w:rFonts w:ascii="Times New Roman" w:hAnsi="Times New Roman"/>
          <w:b/>
          <w:bCs/>
          <w:sz w:val="24"/>
          <w:szCs w:val="24"/>
        </w:rPr>
        <w:t>Authors</w:t>
      </w:r>
    </w:p>
    <w:p w14:paraId="722D29F9" w14:textId="03DB5B55" w:rsidR="00BD69C0" w:rsidRPr="00BD69C0" w:rsidRDefault="00BD69C0" w:rsidP="00BD69C0">
      <w:pPr>
        <w:jc w:val="both"/>
        <w:rPr>
          <w:rFonts w:ascii="Times New Roman" w:hAnsi="Times New Roman"/>
          <w:bCs/>
          <w:sz w:val="24"/>
          <w:szCs w:val="24"/>
        </w:rPr>
      </w:pPr>
      <w:r w:rsidRPr="00BD69C0">
        <w:rPr>
          <w:rFonts w:ascii="Times New Roman" w:hAnsi="Times New Roman"/>
          <w:bCs/>
          <w:sz w:val="24"/>
          <w:szCs w:val="24"/>
        </w:rPr>
        <w:t xml:space="preserve">António M. Duarte, PhD in Psychology, is Assistant </w:t>
      </w:r>
      <w:r>
        <w:rPr>
          <w:rFonts w:ascii="Times New Roman" w:hAnsi="Times New Roman"/>
          <w:bCs/>
          <w:sz w:val="24"/>
          <w:szCs w:val="24"/>
        </w:rPr>
        <w:t xml:space="preserve">Professor and Researcher at the </w:t>
      </w:r>
      <w:r w:rsidRPr="00BD69C0">
        <w:rPr>
          <w:rFonts w:ascii="Times New Roman" w:hAnsi="Times New Roman"/>
          <w:bCs/>
          <w:sz w:val="24"/>
          <w:szCs w:val="24"/>
        </w:rPr>
        <w:t>Faculty of Psychology of the University of Lisbon (FPUL). Has been publishing</w:t>
      </w:r>
      <w:r>
        <w:rPr>
          <w:rFonts w:ascii="Times New Roman" w:hAnsi="Times New Roman"/>
          <w:bCs/>
          <w:sz w:val="24"/>
          <w:szCs w:val="24"/>
        </w:rPr>
        <w:t xml:space="preserve"> and </w:t>
      </w:r>
      <w:r w:rsidRPr="00BD69C0">
        <w:rPr>
          <w:rFonts w:ascii="Times New Roman" w:hAnsi="Times New Roman"/>
          <w:bCs/>
          <w:sz w:val="24"/>
          <w:szCs w:val="24"/>
        </w:rPr>
        <w:t>reviewing books, chapters and articles in national and int</w:t>
      </w:r>
      <w:r>
        <w:rPr>
          <w:rFonts w:ascii="Times New Roman" w:hAnsi="Times New Roman"/>
          <w:bCs/>
          <w:sz w:val="24"/>
          <w:szCs w:val="24"/>
        </w:rPr>
        <w:t xml:space="preserve">ernational scientific journals, </w:t>
      </w:r>
      <w:r w:rsidRPr="00BD69C0">
        <w:rPr>
          <w:rFonts w:ascii="Times New Roman" w:hAnsi="Times New Roman"/>
          <w:bCs/>
          <w:sz w:val="24"/>
          <w:szCs w:val="24"/>
        </w:rPr>
        <w:t>belonging to several editorial staffs. Has participated in s</w:t>
      </w:r>
      <w:r>
        <w:rPr>
          <w:rFonts w:ascii="Times New Roman" w:hAnsi="Times New Roman"/>
          <w:bCs/>
          <w:sz w:val="24"/>
          <w:szCs w:val="24"/>
        </w:rPr>
        <w:t xml:space="preserve">everal research projects funded </w:t>
      </w:r>
      <w:r w:rsidRPr="00BD69C0">
        <w:rPr>
          <w:rFonts w:ascii="Times New Roman" w:hAnsi="Times New Roman"/>
          <w:bCs/>
          <w:sz w:val="24"/>
          <w:szCs w:val="24"/>
        </w:rPr>
        <w:t>by the European Commission, the Portuguese Foundation for Science and</w:t>
      </w:r>
      <w:r>
        <w:rPr>
          <w:rFonts w:ascii="Times New Roman" w:hAnsi="Times New Roman"/>
          <w:bCs/>
          <w:sz w:val="24"/>
          <w:szCs w:val="24"/>
        </w:rPr>
        <w:t xml:space="preserve"> Technology </w:t>
      </w:r>
      <w:r w:rsidRPr="00BD69C0">
        <w:rPr>
          <w:rFonts w:ascii="Times New Roman" w:hAnsi="Times New Roman"/>
          <w:bCs/>
          <w:sz w:val="24"/>
          <w:szCs w:val="24"/>
        </w:rPr>
        <w:t>and the Spanish Ministry of Science and Innovation.</w:t>
      </w:r>
      <w:r>
        <w:rPr>
          <w:rFonts w:ascii="Times New Roman" w:hAnsi="Times New Roman"/>
          <w:bCs/>
          <w:sz w:val="24"/>
          <w:szCs w:val="24"/>
        </w:rPr>
        <w:t xml:space="preserve"> Was a member of the Scientific </w:t>
      </w:r>
      <w:r w:rsidRPr="00BD69C0">
        <w:rPr>
          <w:rFonts w:ascii="Times New Roman" w:hAnsi="Times New Roman"/>
          <w:bCs/>
          <w:sz w:val="24"/>
          <w:szCs w:val="24"/>
        </w:rPr>
        <w:t>Council of the FPUL and consultant o</w:t>
      </w:r>
      <w:r>
        <w:rPr>
          <w:rFonts w:ascii="Times New Roman" w:hAnsi="Times New Roman"/>
          <w:bCs/>
          <w:sz w:val="24"/>
          <w:szCs w:val="24"/>
        </w:rPr>
        <w:t>f UNESCO and the </w:t>
      </w:r>
      <w:proofErr w:type="spellStart"/>
      <w:r>
        <w:rPr>
          <w:rFonts w:ascii="Times New Roman" w:hAnsi="Times New Roman"/>
          <w:bCs/>
          <w:sz w:val="24"/>
          <w:szCs w:val="24"/>
        </w:rPr>
        <w:t>Ibero</w:t>
      </w:r>
      <w:proofErr w:type="spellEnd"/>
      <w:r>
        <w:rPr>
          <w:rFonts w:ascii="Times New Roman" w:hAnsi="Times New Roman"/>
          <w:bCs/>
          <w:sz w:val="24"/>
          <w:szCs w:val="24"/>
        </w:rPr>
        <w:t xml:space="preserve">-American </w:t>
      </w:r>
      <w:r w:rsidRPr="00BD69C0">
        <w:rPr>
          <w:rFonts w:ascii="Times New Roman" w:hAnsi="Times New Roman"/>
          <w:bCs/>
          <w:sz w:val="24"/>
          <w:szCs w:val="24"/>
        </w:rPr>
        <w:t>States Organization. Is a member of several research g</w:t>
      </w:r>
      <w:r>
        <w:rPr>
          <w:rFonts w:ascii="Times New Roman" w:hAnsi="Times New Roman"/>
          <w:bCs/>
          <w:sz w:val="24"/>
          <w:szCs w:val="24"/>
        </w:rPr>
        <w:t xml:space="preserve">roups carrying out teaching and </w:t>
      </w:r>
      <w:r w:rsidRPr="00BD69C0">
        <w:rPr>
          <w:rFonts w:ascii="Times New Roman" w:hAnsi="Times New Roman"/>
          <w:bCs/>
          <w:sz w:val="24"/>
          <w:szCs w:val="24"/>
        </w:rPr>
        <w:t>research activities in the field of Educational Psych</w:t>
      </w:r>
      <w:r>
        <w:rPr>
          <w:rFonts w:ascii="Times New Roman" w:hAnsi="Times New Roman"/>
          <w:bCs/>
          <w:sz w:val="24"/>
          <w:szCs w:val="24"/>
        </w:rPr>
        <w:t>ology, in parallel with that of</w:t>
      </w:r>
      <w:r w:rsidRPr="00BD69C0">
        <w:rPr>
          <w:rFonts w:ascii="Times New Roman" w:hAnsi="Times New Roman"/>
          <w:bCs/>
          <w:sz w:val="24"/>
          <w:szCs w:val="24"/>
        </w:rPr>
        <w:t> Psychology of Art. Has been teaching at several foreig</w:t>
      </w:r>
      <w:r>
        <w:rPr>
          <w:rFonts w:ascii="Times New Roman" w:hAnsi="Times New Roman"/>
          <w:bCs/>
          <w:sz w:val="24"/>
          <w:szCs w:val="24"/>
        </w:rPr>
        <w:t xml:space="preserve">n universities in the framework </w:t>
      </w:r>
      <w:r w:rsidRPr="00BD69C0">
        <w:rPr>
          <w:rFonts w:ascii="Times New Roman" w:hAnsi="Times New Roman"/>
          <w:bCs/>
          <w:sz w:val="24"/>
          <w:szCs w:val="24"/>
        </w:rPr>
        <w:t>of the Erasmus</w:t>
      </w:r>
      <w:r>
        <w:rPr>
          <w:rFonts w:ascii="Times New Roman" w:hAnsi="Times New Roman"/>
          <w:bCs/>
          <w:sz w:val="24"/>
          <w:szCs w:val="24"/>
        </w:rPr>
        <w:t xml:space="preserve"> program. Coordinates the </w:t>
      </w:r>
      <w:r w:rsidRPr="00BD69C0">
        <w:rPr>
          <w:rFonts w:ascii="Times New Roman" w:hAnsi="Times New Roman"/>
          <w:bCs/>
          <w:sz w:val="24"/>
          <w:szCs w:val="24"/>
        </w:rPr>
        <w:t xml:space="preserve">Research </w:t>
      </w:r>
      <w:r>
        <w:rPr>
          <w:rFonts w:ascii="Times New Roman" w:hAnsi="Times New Roman"/>
          <w:bCs/>
          <w:sz w:val="24"/>
          <w:szCs w:val="24"/>
        </w:rPr>
        <w:t xml:space="preserve">Program in Conceptions of </w:t>
      </w:r>
      <w:r w:rsidRPr="00BD69C0">
        <w:rPr>
          <w:rFonts w:ascii="Times New Roman" w:hAnsi="Times New Roman"/>
          <w:bCs/>
          <w:sz w:val="24"/>
          <w:szCs w:val="24"/>
        </w:rPr>
        <w:t>Approaches to Learning” and has been coordinating several PhD and Master theses.</w:t>
      </w:r>
    </w:p>
    <w:p w14:paraId="1C0BDE13" w14:textId="2DB38742" w:rsidR="00BD69C0" w:rsidRDefault="00BD69C0" w:rsidP="00BD69C0">
      <w:pPr>
        <w:jc w:val="both"/>
        <w:rPr>
          <w:rFonts w:ascii="Times New Roman" w:hAnsi="Times New Roman"/>
          <w:bCs/>
          <w:sz w:val="24"/>
          <w:szCs w:val="24"/>
        </w:rPr>
      </w:pPr>
      <w:r w:rsidRPr="00BD69C0">
        <w:rPr>
          <w:rFonts w:ascii="Times New Roman" w:hAnsi="Times New Roman"/>
          <w:bCs/>
          <w:sz w:val="24"/>
          <w:szCs w:val="24"/>
        </w:rPr>
        <w:t xml:space="preserve">Alexandra Barros, PhD in Psychology, is Assistant </w:t>
      </w:r>
      <w:r>
        <w:rPr>
          <w:rFonts w:ascii="Times New Roman" w:hAnsi="Times New Roman"/>
          <w:bCs/>
          <w:sz w:val="24"/>
          <w:szCs w:val="24"/>
        </w:rPr>
        <w:t>Professor, Researcher and Vice-</w:t>
      </w:r>
      <w:r w:rsidRPr="00BD69C0">
        <w:rPr>
          <w:rFonts w:ascii="Times New Roman" w:hAnsi="Times New Roman"/>
          <w:bCs/>
          <w:sz w:val="24"/>
          <w:szCs w:val="24"/>
        </w:rPr>
        <w:t>Dean at the Faculty of Psychology of the University of Li</w:t>
      </w:r>
      <w:r>
        <w:rPr>
          <w:rFonts w:ascii="Times New Roman" w:hAnsi="Times New Roman"/>
          <w:bCs/>
          <w:sz w:val="24"/>
          <w:szCs w:val="24"/>
        </w:rPr>
        <w:t xml:space="preserve">sbon. Specialist in Educational </w:t>
      </w:r>
      <w:r w:rsidRPr="00BD69C0">
        <w:rPr>
          <w:rFonts w:ascii="Times New Roman" w:hAnsi="Times New Roman"/>
          <w:bCs/>
          <w:sz w:val="24"/>
          <w:szCs w:val="24"/>
        </w:rPr>
        <w:t>Psychology and in Organizational and Human Resource</w:t>
      </w:r>
      <w:r>
        <w:rPr>
          <w:rFonts w:ascii="Times New Roman" w:hAnsi="Times New Roman"/>
          <w:bCs/>
          <w:sz w:val="24"/>
          <w:szCs w:val="24"/>
        </w:rPr>
        <w:t xml:space="preserve">s Psychology, recognized by the </w:t>
      </w:r>
      <w:r w:rsidRPr="00BD69C0">
        <w:rPr>
          <w:rFonts w:ascii="Times New Roman" w:hAnsi="Times New Roman"/>
          <w:bCs/>
          <w:sz w:val="24"/>
          <w:szCs w:val="24"/>
        </w:rPr>
        <w:t>Psychologists Professional Order. She has been publis</w:t>
      </w:r>
      <w:r>
        <w:rPr>
          <w:rFonts w:ascii="Times New Roman" w:hAnsi="Times New Roman"/>
          <w:bCs/>
          <w:sz w:val="24"/>
          <w:szCs w:val="24"/>
        </w:rPr>
        <w:t xml:space="preserve">hing and reviewing chapters and </w:t>
      </w:r>
      <w:r w:rsidRPr="00BD69C0">
        <w:rPr>
          <w:rFonts w:ascii="Times New Roman" w:hAnsi="Times New Roman"/>
          <w:bCs/>
          <w:sz w:val="24"/>
          <w:szCs w:val="24"/>
        </w:rPr>
        <w:t>articles in national and international scientific journal</w:t>
      </w:r>
      <w:r>
        <w:rPr>
          <w:rFonts w:ascii="Times New Roman" w:hAnsi="Times New Roman"/>
          <w:bCs/>
          <w:sz w:val="24"/>
          <w:szCs w:val="24"/>
        </w:rPr>
        <w:t xml:space="preserve">s and participating in research </w:t>
      </w:r>
      <w:r w:rsidRPr="00BD69C0">
        <w:rPr>
          <w:rFonts w:ascii="Times New Roman" w:hAnsi="Times New Roman"/>
          <w:bCs/>
          <w:sz w:val="24"/>
          <w:szCs w:val="24"/>
        </w:rPr>
        <w:t>projects funded by Portuguese Foundation for S</w:t>
      </w:r>
      <w:r>
        <w:rPr>
          <w:rFonts w:ascii="Times New Roman" w:hAnsi="Times New Roman"/>
          <w:bCs/>
          <w:sz w:val="24"/>
          <w:szCs w:val="24"/>
        </w:rPr>
        <w:t xml:space="preserve">cience and Technology. She also </w:t>
      </w:r>
      <w:r w:rsidRPr="00BD69C0">
        <w:rPr>
          <w:rFonts w:ascii="Times New Roman" w:hAnsi="Times New Roman"/>
          <w:bCs/>
          <w:sz w:val="24"/>
          <w:szCs w:val="24"/>
        </w:rPr>
        <w:t>coordinates PhD and Master thesis and supervises junior psychologists practice in</w:t>
      </w:r>
      <w:r>
        <w:rPr>
          <w:rFonts w:ascii="Times New Roman" w:hAnsi="Times New Roman"/>
          <w:bCs/>
          <w:sz w:val="24"/>
          <w:szCs w:val="24"/>
        </w:rPr>
        <w:t xml:space="preserve"> </w:t>
      </w:r>
      <w:r w:rsidRPr="00BD69C0">
        <w:rPr>
          <w:rFonts w:ascii="Times New Roman" w:hAnsi="Times New Roman"/>
          <w:bCs/>
          <w:sz w:val="24"/>
          <w:szCs w:val="24"/>
        </w:rPr>
        <w:t>educational contexts.</w:t>
      </w:r>
    </w:p>
    <w:p w14:paraId="644C6F56" w14:textId="77777777" w:rsidR="00BD69C0" w:rsidRPr="00844F91" w:rsidRDefault="00BD69C0" w:rsidP="00BD69C0">
      <w:pPr>
        <w:jc w:val="both"/>
        <w:rPr>
          <w:rFonts w:ascii="Times New Roman" w:hAnsi="Times New Roman"/>
          <w:bCs/>
          <w:sz w:val="24"/>
          <w:szCs w:val="24"/>
        </w:rPr>
      </w:pPr>
    </w:p>
    <w:p w14:paraId="76837CEE" w14:textId="25780CD6" w:rsidR="006D6483" w:rsidRDefault="001601EB" w:rsidP="006D6483">
      <w:pPr>
        <w:rPr>
          <w:rFonts w:ascii="Times New Roman" w:hAnsi="Times New Roman"/>
          <w:b/>
          <w:bCs/>
          <w:sz w:val="24"/>
          <w:szCs w:val="24"/>
        </w:rPr>
      </w:pPr>
      <w:r w:rsidRPr="00E67C6F">
        <w:rPr>
          <w:rFonts w:ascii="Times New Roman" w:hAnsi="Times New Roman"/>
          <w:b/>
          <w:bCs/>
          <w:sz w:val="24"/>
          <w:szCs w:val="24"/>
        </w:rPr>
        <w:t>References</w:t>
      </w:r>
    </w:p>
    <w:p w14:paraId="6C9AE85F"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AK, S. (2011). The effects of </w:t>
      </w:r>
      <w:r w:rsidRPr="00881FAA">
        <w:rPr>
          <w:rFonts w:ascii="Times New Roman" w:hAnsi="Times New Roman" w:cs="Times New Roman"/>
          <w:noProof/>
          <w:sz w:val="24"/>
          <w:szCs w:val="24"/>
          <w:lang w:bidi="ar-SA"/>
        </w:rPr>
        <w:t>computer supported</w:t>
      </w:r>
      <w:r w:rsidRPr="00844F91">
        <w:rPr>
          <w:rFonts w:ascii="Times New Roman" w:hAnsi="Times New Roman" w:cs="Times New Roman"/>
          <w:sz w:val="24"/>
          <w:szCs w:val="24"/>
          <w:lang w:bidi="ar-SA"/>
        </w:rPr>
        <w:t xml:space="preserve"> </w:t>
      </w:r>
      <w:proofErr w:type="gramStart"/>
      <w:r w:rsidRPr="00844F91">
        <w:rPr>
          <w:rFonts w:ascii="Times New Roman" w:hAnsi="Times New Roman" w:cs="Times New Roman"/>
          <w:sz w:val="24"/>
          <w:szCs w:val="24"/>
          <w:lang w:bidi="ar-SA"/>
        </w:rPr>
        <w:t>problem based</w:t>
      </w:r>
      <w:proofErr w:type="gramEnd"/>
      <w:r w:rsidRPr="00844F91">
        <w:rPr>
          <w:rFonts w:ascii="Times New Roman" w:hAnsi="Times New Roman" w:cs="Times New Roman"/>
          <w:sz w:val="24"/>
          <w:szCs w:val="24"/>
          <w:lang w:bidi="ar-SA"/>
        </w:rPr>
        <w:t xml:space="preserve"> learning on </w:t>
      </w:r>
      <w:proofErr w:type="spellStart"/>
      <w:r w:rsidRPr="00844F91">
        <w:rPr>
          <w:rFonts w:ascii="Times New Roman" w:hAnsi="Times New Roman" w:cs="Times New Roman"/>
          <w:sz w:val="24"/>
          <w:szCs w:val="24"/>
          <w:lang w:bidi="ar-SA"/>
        </w:rPr>
        <w:t>students’approaches</w:t>
      </w:r>
      <w:proofErr w:type="spellEnd"/>
      <w:r w:rsidRPr="00844F91">
        <w:rPr>
          <w:rFonts w:ascii="Times New Roman" w:hAnsi="Times New Roman" w:cs="Times New Roman"/>
          <w:sz w:val="24"/>
          <w:szCs w:val="24"/>
          <w:lang w:bidi="ar-SA"/>
        </w:rPr>
        <w:t xml:space="preserve"> to learning. </w:t>
      </w:r>
      <w:r w:rsidRPr="00881FAA">
        <w:rPr>
          <w:rFonts w:ascii="Times New Roman" w:hAnsi="Times New Roman" w:cs="Times New Roman"/>
          <w:i/>
          <w:sz w:val="24"/>
          <w:szCs w:val="24"/>
          <w:lang w:bidi="ar-SA"/>
        </w:rPr>
        <w:t>Current Issues in Education, 14</w:t>
      </w:r>
      <w:r w:rsidRPr="00844F91">
        <w:rPr>
          <w:rFonts w:ascii="Times New Roman" w:hAnsi="Times New Roman" w:cs="Times New Roman"/>
          <w:sz w:val="24"/>
          <w:szCs w:val="24"/>
          <w:lang w:bidi="ar-SA"/>
        </w:rPr>
        <w:t xml:space="preserve">(1). Retrieved 30-4-2015 from http://cie.asu.edu/ojs/index.php/cieatasu/article/view/712 </w:t>
      </w:r>
    </w:p>
    <w:p w14:paraId="0DD16672"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553E67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Bailey, P., Catchpole, R. &amp; Smart, J. (1997). Skills shop – A learning skills package. Plymouth: University of Plymouth.</w:t>
      </w:r>
    </w:p>
    <w:p w14:paraId="6EBD9F99"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BA0A32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Bandura, A. (1986). Social foundations of thought and action: A social cognitive theory. Englewood Cliffs, NJ: Prentice-Hall.</w:t>
      </w:r>
    </w:p>
    <w:p w14:paraId="5C9FB84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66E578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Bran, C. N. (2014). Strategies for developing a deep approach </w:t>
      </w:r>
      <w:r w:rsidRPr="00881FAA">
        <w:rPr>
          <w:rFonts w:ascii="Times New Roman" w:hAnsi="Times New Roman" w:cs="Times New Roman"/>
          <w:noProof/>
          <w:sz w:val="24"/>
          <w:szCs w:val="24"/>
          <w:lang w:bidi="ar-SA"/>
        </w:rPr>
        <w:t>of</w:t>
      </w:r>
      <w:r w:rsidRPr="00844F91">
        <w:rPr>
          <w:rFonts w:ascii="Times New Roman" w:hAnsi="Times New Roman" w:cs="Times New Roman"/>
          <w:sz w:val="24"/>
          <w:szCs w:val="24"/>
          <w:lang w:bidi="ar-SA"/>
        </w:rPr>
        <w:t xml:space="preserve"> learning in higher education. </w:t>
      </w:r>
      <w:r w:rsidRPr="00881FAA">
        <w:rPr>
          <w:rFonts w:ascii="Times New Roman" w:hAnsi="Times New Roman" w:cs="Times New Roman"/>
          <w:i/>
          <w:sz w:val="24"/>
          <w:szCs w:val="24"/>
          <w:lang w:bidi="ar-SA"/>
        </w:rPr>
        <w:t>Journal Plus Education, 11</w:t>
      </w:r>
      <w:r w:rsidRPr="00844F91">
        <w:rPr>
          <w:rFonts w:ascii="Times New Roman" w:hAnsi="Times New Roman" w:cs="Times New Roman"/>
          <w:sz w:val="24"/>
          <w:szCs w:val="24"/>
          <w:lang w:bidi="ar-SA"/>
        </w:rPr>
        <w:t>(2), 130-140.</w:t>
      </w:r>
    </w:p>
    <w:p w14:paraId="0220FC6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67F1EB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Beckwith, J. B. (1991). Approaches to learning, their context and relationship to assessment performance. </w:t>
      </w:r>
      <w:r w:rsidRPr="00881FAA">
        <w:rPr>
          <w:rFonts w:ascii="Times New Roman" w:hAnsi="Times New Roman" w:cs="Times New Roman"/>
          <w:i/>
          <w:sz w:val="24"/>
          <w:szCs w:val="24"/>
          <w:lang w:bidi="ar-SA"/>
        </w:rPr>
        <w:t>Higher Education, 22</w:t>
      </w:r>
      <w:r w:rsidRPr="00844F91">
        <w:rPr>
          <w:rFonts w:ascii="Times New Roman" w:hAnsi="Times New Roman" w:cs="Times New Roman"/>
          <w:sz w:val="24"/>
          <w:szCs w:val="24"/>
          <w:lang w:bidi="ar-SA"/>
        </w:rPr>
        <w:t xml:space="preserve">, 17-30. http://dx.doi.org/10.1007/BF02351197 </w:t>
      </w:r>
    </w:p>
    <w:p w14:paraId="15CAD1B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0DB310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Biggs, J. B. (1984). Learning strategies, student motivation patterns, and subjectively perceived </w:t>
      </w:r>
      <w:r w:rsidRPr="00881FAA">
        <w:rPr>
          <w:rFonts w:ascii="Times New Roman" w:hAnsi="Times New Roman" w:cs="Times New Roman"/>
          <w:noProof/>
          <w:sz w:val="24"/>
          <w:szCs w:val="24"/>
          <w:lang w:bidi="ar-SA"/>
        </w:rPr>
        <w:t>sucess</w:t>
      </w:r>
      <w:r w:rsidRPr="00844F91">
        <w:rPr>
          <w:rFonts w:ascii="Times New Roman" w:hAnsi="Times New Roman" w:cs="Times New Roman"/>
          <w:sz w:val="24"/>
          <w:szCs w:val="24"/>
          <w:lang w:bidi="ar-SA"/>
        </w:rPr>
        <w:t>. In J. R. Kirby (Ed.), Cognitive strategies and educational performance (pp.111-134). Orlando, F.L.: Academic Press.</w:t>
      </w:r>
    </w:p>
    <w:p w14:paraId="13F5404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2AE952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81FAA">
        <w:rPr>
          <w:rFonts w:ascii="Times New Roman" w:hAnsi="Times New Roman" w:cs="Times New Roman"/>
          <w:noProof/>
          <w:sz w:val="24"/>
          <w:szCs w:val="24"/>
          <w:lang w:bidi="ar-SA"/>
        </w:rPr>
        <w:t>Biggs, J. B. (1987).</w:t>
      </w:r>
      <w:r w:rsidRPr="00844F91">
        <w:rPr>
          <w:rFonts w:ascii="Times New Roman" w:hAnsi="Times New Roman" w:cs="Times New Roman"/>
          <w:sz w:val="24"/>
          <w:szCs w:val="24"/>
          <w:lang w:bidi="ar-SA"/>
        </w:rPr>
        <w:t xml:space="preserve">  Student approaches </w:t>
      </w:r>
      <w:r w:rsidRPr="00881FAA">
        <w:rPr>
          <w:rFonts w:ascii="Times New Roman" w:hAnsi="Times New Roman" w:cs="Times New Roman"/>
          <w:noProof/>
          <w:sz w:val="24"/>
          <w:szCs w:val="24"/>
          <w:lang w:bidi="ar-SA"/>
        </w:rPr>
        <w:t>to</w:t>
      </w:r>
      <w:r w:rsidRPr="00844F91">
        <w:rPr>
          <w:rFonts w:ascii="Times New Roman" w:hAnsi="Times New Roman" w:cs="Times New Roman"/>
          <w:sz w:val="24"/>
          <w:szCs w:val="24"/>
          <w:lang w:bidi="ar-SA"/>
        </w:rPr>
        <w:t xml:space="preserve"> learning and studying.  Melbourne: ACER.  </w:t>
      </w:r>
    </w:p>
    <w:p w14:paraId="3E9C614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04C49B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81FAA">
        <w:rPr>
          <w:rFonts w:ascii="Times New Roman" w:hAnsi="Times New Roman" w:cs="Times New Roman"/>
          <w:noProof/>
          <w:sz w:val="24"/>
          <w:szCs w:val="24"/>
          <w:lang w:bidi="ar-SA"/>
        </w:rPr>
        <w:t>Biggs, J. B. (1999).</w:t>
      </w:r>
      <w:r w:rsidRPr="00844F91">
        <w:rPr>
          <w:rFonts w:ascii="Times New Roman" w:hAnsi="Times New Roman" w:cs="Times New Roman"/>
          <w:sz w:val="24"/>
          <w:szCs w:val="24"/>
          <w:lang w:bidi="ar-SA"/>
        </w:rPr>
        <w:t xml:space="preserve"> </w:t>
      </w:r>
      <w:r w:rsidRPr="00881FAA">
        <w:rPr>
          <w:rFonts w:ascii="Times New Roman" w:hAnsi="Times New Roman" w:cs="Times New Roman"/>
          <w:noProof/>
          <w:sz w:val="24"/>
          <w:szCs w:val="24"/>
          <w:lang w:bidi="ar-SA"/>
        </w:rPr>
        <w:t>Teaching for quality learning at university.</w:t>
      </w:r>
      <w:r w:rsidRPr="00844F91">
        <w:rPr>
          <w:rFonts w:ascii="Times New Roman" w:hAnsi="Times New Roman" w:cs="Times New Roman"/>
          <w:sz w:val="24"/>
          <w:szCs w:val="24"/>
          <w:lang w:bidi="ar-SA"/>
        </w:rPr>
        <w:t xml:space="preserve"> Buckingham: SRHE/Open University Press.</w:t>
      </w:r>
    </w:p>
    <w:p w14:paraId="59B4CD6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83956D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81FAA">
        <w:rPr>
          <w:rFonts w:ascii="Times New Roman" w:hAnsi="Times New Roman" w:cs="Times New Roman"/>
          <w:noProof/>
          <w:sz w:val="24"/>
          <w:szCs w:val="24"/>
          <w:lang w:bidi="ar-SA"/>
        </w:rPr>
        <w:t>Biggs J. &amp; Collis, K. (1982).</w:t>
      </w:r>
      <w:r w:rsidRPr="00844F91">
        <w:rPr>
          <w:rFonts w:ascii="Times New Roman" w:hAnsi="Times New Roman" w:cs="Times New Roman"/>
          <w:sz w:val="24"/>
          <w:szCs w:val="24"/>
          <w:lang w:bidi="ar-SA"/>
        </w:rPr>
        <w:t xml:space="preserve"> </w:t>
      </w:r>
      <w:r w:rsidRPr="00881FAA">
        <w:rPr>
          <w:rFonts w:ascii="Times New Roman" w:hAnsi="Times New Roman" w:cs="Times New Roman"/>
          <w:noProof/>
          <w:sz w:val="24"/>
          <w:szCs w:val="24"/>
          <w:lang w:bidi="ar-SA"/>
        </w:rPr>
        <w:t>Evaluating the Quality of Learning: the SOLO taxonomy.</w:t>
      </w:r>
      <w:r w:rsidRPr="00844F91">
        <w:rPr>
          <w:rFonts w:ascii="Times New Roman" w:hAnsi="Times New Roman" w:cs="Times New Roman"/>
          <w:sz w:val="24"/>
          <w:szCs w:val="24"/>
          <w:lang w:bidi="ar-SA"/>
        </w:rPr>
        <w:t xml:space="preserve"> New York: Academic Press.</w:t>
      </w:r>
    </w:p>
    <w:p w14:paraId="1AC54F3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E7C09E2"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Biggs, J., </w:t>
      </w:r>
      <w:proofErr w:type="spellStart"/>
      <w:r w:rsidRPr="00844F91">
        <w:rPr>
          <w:rFonts w:ascii="Times New Roman" w:hAnsi="Times New Roman" w:cs="Times New Roman"/>
          <w:sz w:val="24"/>
          <w:szCs w:val="24"/>
          <w:lang w:bidi="ar-SA"/>
        </w:rPr>
        <w:t>Kember</w:t>
      </w:r>
      <w:proofErr w:type="spellEnd"/>
      <w:r w:rsidRPr="00844F91">
        <w:rPr>
          <w:rFonts w:ascii="Times New Roman" w:hAnsi="Times New Roman" w:cs="Times New Roman"/>
          <w:sz w:val="24"/>
          <w:szCs w:val="24"/>
          <w:lang w:bidi="ar-SA"/>
        </w:rPr>
        <w:t xml:space="preserve">, D. &amp; Leung D.Y.P. (2001). The revised two-factor Study Process Questionnaire: R-SPQ-2F. </w:t>
      </w:r>
      <w:r w:rsidRPr="00881FAA">
        <w:rPr>
          <w:rFonts w:ascii="Times New Roman" w:hAnsi="Times New Roman" w:cs="Times New Roman"/>
          <w:i/>
          <w:sz w:val="24"/>
          <w:szCs w:val="24"/>
          <w:lang w:bidi="ar-SA"/>
        </w:rPr>
        <w:t>British Journal of Educational Psychology, 71</w:t>
      </w:r>
      <w:r w:rsidRPr="00844F91">
        <w:rPr>
          <w:rFonts w:ascii="Times New Roman" w:hAnsi="Times New Roman" w:cs="Times New Roman"/>
          <w:sz w:val="24"/>
          <w:szCs w:val="24"/>
          <w:lang w:bidi="ar-SA"/>
        </w:rPr>
        <w:t xml:space="preserve">, 133–149. http://dx.doi.org/10.1348/000709901158433 </w:t>
      </w:r>
    </w:p>
    <w:p w14:paraId="1793D8F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DF7B94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Biggs, J. B. &amp; Kirby, J. R. (1983). Approaches to learning in Universities and CAEs. </w:t>
      </w:r>
      <w:proofErr w:type="spellStart"/>
      <w:r w:rsidRPr="00881FAA">
        <w:rPr>
          <w:rFonts w:ascii="Times New Roman" w:hAnsi="Times New Roman" w:cs="Times New Roman"/>
          <w:i/>
          <w:sz w:val="24"/>
          <w:szCs w:val="24"/>
          <w:lang w:bidi="ar-SA"/>
        </w:rPr>
        <w:t>Vestes</w:t>
      </w:r>
      <w:proofErr w:type="spellEnd"/>
      <w:r w:rsidRPr="00881FAA">
        <w:rPr>
          <w:rFonts w:ascii="Times New Roman" w:hAnsi="Times New Roman" w:cs="Times New Roman"/>
          <w:i/>
          <w:sz w:val="24"/>
          <w:szCs w:val="24"/>
          <w:lang w:bidi="ar-SA"/>
        </w:rPr>
        <w:t>, 27</w:t>
      </w:r>
      <w:r w:rsidRPr="00844F91">
        <w:rPr>
          <w:rFonts w:ascii="Times New Roman" w:hAnsi="Times New Roman" w:cs="Times New Roman"/>
          <w:sz w:val="24"/>
          <w:szCs w:val="24"/>
          <w:lang w:bidi="ar-SA"/>
        </w:rPr>
        <w:t>(2), 3-9.</w:t>
      </w:r>
    </w:p>
    <w:p w14:paraId="438C879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13A12FC"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81FAA">
        <w:rPr>
          <w:rFonts w:ascii="Times New Roman" w:hAnsi="Times New Roman" w:cs="Times New Roman"/>
          <w:noProof/>
          <w:sz w:val="24"/>
          <w:szCs w:val="24"/>
          <w:lang w:bidi="ar-SA"/>
        </w:rPr>
        <w:t>Biggs, J. B. &amp; Rihn, B. A.  (1984).</w:t>
      </w:r>
      <w:r w:rsidRPr="00844F91">
        <w:rPr>
          <w:rFonts w:ascii="Times New Roman" w:hAnsi="Times New Roman" w:cs="Times New Roman"/>
          <w:sz w:val="24"/>
          <w:szCs w:val="24"/>
          <w:lang w:bidi="ar-SA"/>
        </w:rPr>
        <w:t xml:space="preserve"> The effects of </w:t>
      </w:r>
      <w:r w:rsidRPr="00881FAA">
        <w:rPr>
          <w:rFonts w:ascii="Times New Roman" w:hAnsi="Times New Roman" w:cs="Times New Roman"/>
          <w:noProof/>
          <w:sz w:val="24"/>
          <w:szCs w:val="24"/>
          <w:lang w:bidi="ar-SA"/>
        </w:rPr>
        <w:t>intervention</w:t>
      </w:r>
      <w:r w:rsidRPr="00844F91">
        <w:rPr>
          <w:rFonts w:ascii="Times New Roman" w:hAnsi="Times New Roman" w:cs="Times New Roman"/>
          <w:sz w:val="24"/>
          <w:szCs w:val="24"/>
          <w:lang w:bidi="ar-SA"/>
        </w:rPr>
        <w:t xml:space="preserve"> on deep and surface </w:t>
      </w:r>
      <w:r w:rsidRPr="00881FAA">
        <w:rPr>
          <w:rFonts w:ascii="Times New Roman" w:hAnsi="Times New Roman" w:cs="Times New Roman"/>
          <w:noProof/>
          <w:sz w:val="24"/>
          <w:szCs w:val="24"/>
          <w:lang w:bidi="ar-SA"/>
        </w:rPr>
        <w:t>approaches</w:t>
      </w:r>
      <w:r w:rsidRPr="00844F91">
        <w:rPr>
          <w:rFonts w:ascii="Times New Roman" w:hAnsi="Times New Roman" w:cs="Times New Roman"/>
          <w:sz w:val="24"/>
          <w:szCs w:val="24"/>
          <w:lang w:bidi="ar-SA"/>
        </w:rPr>
        <w:t xml:space="preserve"> to learning. In J. R. Kirby (Ed.), Cognitive strategies and educational performance (pp.279-293).  Orlando: Academic Press.</w:t>
      </w:r>
    </w:p>
    <w:p w14:paraId="2BF6F556"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C2EA90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Biggs, J. &amp; Tang, C. (2007). Teaching for Quality Learning at University (3rd ed.) Buckingham: SRHE and Open University Press</w:t>
      </w:r>
    </w:p>
    <w:p w14:paraId="65174D2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9F74D4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Bloom B. S. (1956). </w:t>
      </w:r>
      <w:r w:rsidRPr="00881FAA">
        <w:rPr>
          <w:rFonts w:ascii="Times New Roman" w:hAnsi="Times New Roman" w:cs="Times New Roman"/>
          <w:noProof/>
          <w:sz w:val="24"/>
          <w:szCs w:val="24"/>
          <w:lang w:bidi="ar-SA"/>
        </w:rPr>
        <w:t>Taxonomy</w:t>
      </w:r>
      <w:r w:rsidRPr="00844F91">
        <w:rPr>
          <w:rFonts w:ascii="Times New Roman" w:hAnsi="Times New Roman" w:cs="Times New Roman"/>
          <w:sz w:val="24"/>
          <w:szCs w:val="24"/>
          <w:lang w:bidi="ar-SA"/>
        </w:rPr>
        <w:t xml:space="preserve"> of educational objectives, handbook I: The cognitive domain. New York: David McKay Co. Inc.</w:t>
      </w:r>
    </w:p>
    <w:p w14:paraId="2F5C3F3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0F0D63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lastRenderedPageBreak/>
        <w:t xml:space="preserve">Blundell, S. (1995). Should we always be aiming to promote deep approaches to learning? </w:t>
      </w:r>
      <w:r w:rsidRPr="00881FAA">
        <w:rPr>
          <w:rFonts w:ascii="Times New Roman" w:hAnsi="Times New Roman" w:cs="Times New Roman"/>
          <w:noProof/>
          <w:sz w:val="24"/>
          <w:szCs w:val="24"/>
          <w:lang w:bidi="ar-SA"/>
        </w:rPr>
        <w:t>An evaluation</w:t>
      </w:r>
      <w:r w:rsidRPr="00844F91">
        <w:rPr>
          <w:rFonts w:ascii="Times New Roman" w:hAnsi="Times New Roman" w:cs="Times New Roman"/>
          <w:sz w:val="24"/>
          <w:szCs w:val="24"/>
          <w:lang w:bidi="ar-SA"/>
        </w:rPr>
        <w:t xml:space="preserve"> of the ISL questionnaire in practice. In G. Gibbs (Ed.), Improving student learning through assessment and evaluation (pp.257-279). Oxford: The Oxford Centre for Staff Development.</w:t>
      </w:r>
    </w:p>
    <w:p w14:paraId="325734F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569846B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Boekaerts</w:t>
      </w:r>
      <w:proofErr w:type="spellEnd"/>
      <w:r w:rsidRPr="00844F91">
        <w:rPr>
          <w:rFonts w:ascii="Times New Roman" w:hAnsi="Times New Roman" w:cs="Times New Roman"/>
          <w:sz w:val="24"/>
          <w:szCs w:val="24"/>
          <w:lang w:bidi="ar-SA"/>
        </w:rPr>
        <w:t xml:space="preserve">, M. (1997). Self-regulated learning: A new concept embraced by researchers, policy makers, educators, teachers and students. </w:t>
      </w:r>
      <w:r w:rsidRPr="00881FAA">
        <w:rPr>
          <w:rFonts w:ascii="Times New Roman" w:hAnsi="Times New Roman" w:cs="Times New Roman"/>
          <w:i/>
          <w:sz w:val="24"/>
          <w:szCs w:val="24"/>
          <w:lang w:bidi="ar-SA"/>
        </w:rPr>
        <w:t>Learning &amp; Instruction, 7</w:t>
      </w:r>
      <w:r w:rsidRPr="00844F91">
        <w:rPr>
          <w:rFonts w:ascii="Times New Roman" w:hAnsi="Times New Roman" w:cs="Times New Roman"/>
          <w:sz w:val="24"/>
          <w:szCs w:val="24"/>
          <w:lang w:bidi="ar-SA"/>
        </w:rPr>
        <w:t xml:space="preserve">(2), 161-186. http://dx.doi.org/10.1016/S0959-4752(96)00015-1 </w:t>
      </w:r>
    </w:p>
    <w:p w14:paraId="2ADDD56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B50966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Boekaerts</w:t>
      </w:r>
      <w:proofErr w:type="spellEnd"/>
      <w:r w:rsidRPr="00844F91">
        <w:rPr>
          <w:rFonts w:ascii="Times New Roman" w:hAnsi="Times New Roman" w:cs="Times New Roman"/>
          <w:sz w:val="24"/>
          <w:szCs w:val="24"/>
          <w:lang w:bidi="ar-SA"/>
        </w:rPr>
        <w:t xml:space="preserve">, M. &amp; </w:t>
      </w:r>
      <w:proofErr w:type="spellStart"/>
      <w:r w:rsidRPr="00844F91">
        <w:rPr>
          <w:rFonts w:ascii="Times New Roman" w:hAnsi="Times New Roman" w:cs="Times New Roman"/>
          <w:sz w:val="24"/>
          <w:szCs w:val="24"/>
          <w:lang w:bidi="ar-SA"/>
        </w:rPr>
        <w:t>Corno</w:t>
      </w:r>
      <w:proofErr w:type="spellEnd"/>
      <w:r w:rsidRPr="00844F91">
        <w:rPr>
          <w:rFonts w:ascii="Times New Roman" w:hAnsi="Times New Roman" w:cs="Times New Roman"/>
          <w:sz w:val="24"/>
          <w:szCs w:val="24"/>
          <w:lang w:bidi="ar-SA"/>
        </w:rPr>
        <w:t xml:space="preserve">, L. (2005). Self-regulation in the classroom: A perspective on assessment and intervention. Applied Psychology: An International Review, 54(2), 199-231. http://dx.doi.org/10.1111/j.1464-0597.2005.00205.x </w:t>
      </w:r>
    </w:p>
    <w:p w14:paraId="7DA6B9E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03757AC"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Cano, F. (2007). </w:t>
      </w:r>
      <w:r w:rsidRPr="00881FAA">
        <w:rPr>
          <w:rFonts w:ascii="Times New Roman" w:hAnsi="Times New Roman" w:cs="Times New Roman"/>
          <w:noProof/>
          <w:sz w:val="24"/>
          <w:szCs w:val="24"/>
          <w:lang w:bidi="ar-SA"/>
        </w:rPr>
        <w:t>Approaches</w:t>
      </w:r>
      <w:r w:rsidRPr="00844F91">
        <w:rPr>
          <w:rFonts w:ascii="Times New Roman" w:hAnsi="Times New Roman" w:cs="Times New Roman"/>
          <w:sz w:val="24"/>
          <w:szCs w:val="24"/>
          <w:lang w:bidi="ar-SA"/>
        </w:rPr>
        <w:t xml:space="preserve"> to learning and study orchestrations in high school students. </w:t>
      </w:r>
      <w:r w:rsidRPr="00881FAA">
        <w:rPr>
          <w:rFonts w:ascii="Times New Roman" w:hAnsi="Times New Roman" w:cs="Times New Roman"/>
          <w:i/>
          <w:sz w:val="24"/>
          <w:szCs w:val="24"/>
          <w:lang w:bidi="ar-SA"/>
        </w:rPr>
        <w:t>European Journal of Psychology of Education, 22</w:t>
      </w:r>
      <w:r w:rsidRPr="00844F91">
        <w:rPr>
          <w:rFonts w:ascii="Times New Roman" w:hAnsi="Times New Roman" w:cs="Times New Roman"/>
          <w:sz w:val="24"/>
          <w:szCs w:val="24"/>
          <w:lang w:bidi="ar-SA"/>
        </w:rPr>
        <w:t xml:space="preserve">(2), 131-151. http://dx.doi.org/10.1007/BF03173518 </w:t>
      </w:r>
    </w:p>
    <w:p w14:paraId="662B192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E70EBC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Cristhensen</w:t>
      </w:r>
      <w:proofErr w:type="spellEnd"/>
      <w:r w:rsidRPr="00844F91">
        <w:rPr>
          <w:rFonts w:ascii="Times New Roman" w:hAnsi="Times New Roman" w:cs="Times New Roman"/>
          <w:sz w:val="24"/>
          <w:szCs w:val="24"/>
          <w:lang w:bidi="ar-SA"/>
        </w:rPr>
        <w:t xml:space="preserve">, L.B. (2007). Experimental methodology (10th ed.). Boston: Allyn &amp; Bacon  </w:t>
      </w:r>
    </w:p>
    <w:p w14:paraId="6D12D849"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70046EF"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Diseth</w:t>
      </w:r>
      <w:proofErr w:type="spellEnd"/>
      <w:r w:rsidRPr="00844F91">
        <w:rPr>
          <w:rFonts w:ascii="Times New Roman" w:hAnsi="Times New Roman" w:cs="Times New Roman"/>
          <w:sz w:val="24"/>
          <w:szCs w:val="24"/>
          <w:lang w:bidi="ar-SA"/>
        </w:rPr>
        <w:t xml:space="preserve">, A. (2013). </w:t>
      </w:r>
      <w:r w:rsidRPr="00881FAA">
        <w:rPr>
          <w:rFonts w:ascii="Times New Roman" w:hAnsi="Times New Roman" w:cs="Times New Roman"/>
          <w:noProof/>
          <w:sz w:val="24"/>
          <w:szCs w:val="24"/>
          <w:lang w:bidi="ar-SA"/>
        </w:rPr>
        <w:t>Personality</w:t>
      </w:r>
      <w:r w:rsidRPr="00844F91">
        <w:rPr>
          <w:rFonts w:ascii="Times New Roman" w:hAnsi="Times New Roman" w:cs="Times New Roman"/>
          <w:sz w:val="24"/>
          <w:szCs w:val="24"/>
          <w:lang w:bidi="ar-SA"/>
        </w:rPr>
        <w:t xml:space="preserve"> as an indirect predictor of academic achievement via student course experience and approach to learning. </w:t>
      </w:r>
      <w:r w:rsidRPr="00881FAA">
        <w:rPr>
          <w:rFonts w:ascii="Times New Roman" w:hAnsi="Times New Roman" w:cs="Times New Roman"/>
          <w:i/>
          <w:sz w:val="24"/>
          <w:szCs w:val="24"/>
          <w:lang w:bidi="ar-SA"/>
        </w:rPr>
        <w:t>Social Behavior and Personality, 41</w:t>
      </w:r>
      <w:r w:rsidRPr="00844F91">
        <w:rPr>
          <w:rFonts w:ascii="Times New Roman" w:hAnsi="Times New Roman" w:cs="Times New Roman"/>
          <w:sz w:val="24"/>
          <w:szCs w:val="24"/>
          <w:lang w:bidi="ar-SA"/>
        </w:rPr>
        <w:t>(8), 1297-1308. http://dx.doi.org/10.2224/sbp.2013.41.8.1297</w:t>
      </w:r>
    </w:p>
    <w:p w14:paraId="30ADED3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B71CE7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Duarte, A. M. (2007). Conceptions of learning and approaches to learning in Portuguese students. Higher Education, 54, 781-794. http://dx.doi.org/10.1007/s10734-006-9023-7 </w:t>
      </w:r>
    </w:p>
    <w:p w14:paraId="780983C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010D15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Duarte, A. M. (2012). Modification of conceptions of and approaches to learning by metacognition and changes in the learning context. In T. </w:t>
      </w:r>
      <w:proofErr w:type="spellStart"/>
      <w:r w:rsidRPr="00844F91">
        <w:rPr>
          <w:rFonts w:ascii="Times New Roman" w:hAnsi="Times New Roman" w:cs="Times New Roman"/>
          <w:sz w:val="24"/>
          <w:szCs w:val="24"/>
          <w:lang w:bidi="ar-SA"/>
        </w:rPr>
        <w:t>Patellis</w:t>
      </w:r>
      <w:proofErr w:type="spellEnd"/>
      <w:r w:rsidRPr="00844F91">
        <w:rPr>
          <w:rFonts w:ascii="Times New Roman" w:hAnsi="Times New Roman" w:cs="Times New Roman"/>
          <w:sz w:val="24"/>
          <w:szCs w:val="24"/>
          <w:lang w:bidi="ar-SA"/>
        </w:rPr>
        <w:t xml:space="preserve"> (Ed.). Research Studies, Literature Reviews and Perspectives in Psychological Science (pp. 133-143). Athens: </w:t>
      </w:r>
      <w:proofErr w:type="spellStart"/>
      <w:r w:rsidRPr="00844F91">
        <w:rPr>
          <w:rFonts w:ascii="Times New Roman" w:hAnsi="Times New Roman" w:cs="Times New Roman"/>
          <w:sz w:val="24"/>
          <w:szCs w:val="24"/>
          <w:lang w:bidi="ar-SA"/>
        </w:rPr>
        <w:t>Atiner</w:t>
      </w:r>
      <w:proofErr w:type="spellEnd"/>
      <w:r w:rsidRPr="00844F91">
        <w:rPr>
          <w:rFonts w:ascii="Times New Roman" w:hAnsi="Times New Roman" w:cs="Times New Roman"/>
          <w:sz w:val="24"/>
          <w:szCs w:val="24"/>
          <w:lang w:bidi="ar-SA"/>
        </w:rPr>
        <w:t xml:space="preserve"> – Athens Institute for Education and Research.    </w:t>
      </w:r>
    </w:p>
    <w:p w14:paraId="403AE57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E820CA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N. J. (1988). Motivational factors in students' approaches to learning.  In R. </w:t>
      </w:r>
      <w:proofErr w:type="spellStart"/>
      <w:r w:rsidRPr="00844F91">
        <w:rPr>
          <w:rFonts w:ascii="Times New Roman" w:hAnsi="Times New Roman" w:cs="Times New Roman"/>
          <w:sz w:val="24"/>
          <w:szCs w:val="24"/>
          <w:lang w:bidi="ar-SA"/>
        </w:rPr>
        <w:t>Schmeck</w:t>
      </w:r>
      <w:proofErr w:type="spellEnd"/>
      <w:r w:rsidRPr="00844F91">
        <w:rPr>
          <w:rFonts w:ascii="Times New Roman" w:hAnsi="Times New Roman" w:cs="Times New Roman"/>
          <w:sz w:val="24"/>
          <w:szCs w:val="24"/>
          <w:lang w:bidi="ar-SA"/>
        </w:rPr>
        <w:t xml:space="preserve"> (Ed.), Learning strategies and learning styles (pp.21-51).  N.Y.: Plenum. </w:t>
      </w:r>
    </w:p>
    <w:p w14:paraId="4E2C374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150E1F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N. J., Odor, P. &amp; Anderson, C. (1987).  Anticipating the experience of higher education through computer simulation.  Higher Education, 16, 337-335. http://dx.doi.org/10.1007/BF00148974 </w:t>
      </w:r>
    </w:p>
    <w:p w14:paraId="66F9149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C980BF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N. J. &amp; Ramsden, N. (1983).  Understanding student learning, London &amp; </w:t>
      </w:r>
      <w:proofErr w:type="spellStart"/>
      <w:r w:rsidRPr="00844F91">
        <w:rPr>
          <w:rFonts w:ascii="Times New Roman" w:hAnsi="Times New Roman" w:cs="Times New Roman"/>
          <w:sz w:val="24"/>
          <w:szCs w:val="24"/>
          <w:lang w:bidi="ar-SA"/>
        </w:rPr>
        <w:t>Camberra</w:t>
      </w:r>
      <w:proofErr w:type="spellEnd"/>
      <w:r w:rsidRPr="00844F91">
        <w:rPr>
          <w:rFonts w:ascii="Times New Roman" w:hAnsi="Times New Roman" w:cs="Times New Roman"/>
          <w:sz w:val="24"/>
          <w:szCs w:val="24"/>
          <w:lang w:bidi="ar-SA"/>
        </w:rPr>
        <w:t>:  Croom Helm.</w:t>
      </w:r>
    </w:p>
    <w:p w14:paraId="700F1F0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F2525FC"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N., Tait, H., &amp; McCune, V. (2000). Patterns of response to approaches to studying inventory across contrasting groups and contexts. European Journal of Psychology of Education, 15, 33-48. http://doi.org/cgvfh9</w:t>
      </w:r>
    </w:p>
    <w:p w14:paraId="1F2EE61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53D4336"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N. J. &amp; Wilson, J.D.  (1977).  Degrees of </w:t>
      </w:r>
      <w:proofErr w:type="spellStart"/>
      <w:r w:rsidRPr="00844F91">
        <w:rPr>
          <w:rFonts w:ascii="Times New Roman" w:hAnsi="Times New Roman" w:cs="Times New Roman"/>
          <w:sz w:val="24"/>
          <w:szCs w:val="24"/>
          <w:lang w:bidi="ar-SA"/>
        </w:rPr>
        <w:t>exelence</w:t>
      </w:r>
      <w:proofErr w:type="spellEnd"/>
      <w:r w:rsidRPr="00844F91">
        <w:rPr>
          <w:rFonts w:ascii="Times New Roman" w:hAnsi="Times New Roman" w:cs="Times New Roman"/>
          <w:sz w:val="24"/>
          <w:szCs w:val="24"/>
          <w:lang w:bidi="ar-SA"/>
        </w:rPr>
        <w:t xml:space="preserve">: the academic achievement game.  London: Hodder &amp; Stoughton.   </w:t>
      </w:r>
    </w:p>
    <w:p w14:paraId="7A48666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68E4E72"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lastRenderedPageBreak/>
        <w:t>English, L., Luckett, P. &amp; Mladenovic, R. (2004). Changing the learning environment to promote deep learning approaches in first year accounting students. Accounting Education: An International Journal, 13(4), 461-488.</w:t>
      </w:r>
    </w:p>
    <w:p w14:paraId="5C64462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DE41EB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Flesch, R. (1979). How to write plain English. New York: </w:t>
      </w:r>
      <w:proofErr w:type="spellStart"/>
      <w:r w:rsidRPr="00844F91">
        <w:rPr>
          <w:rFonts w:ascii="Times New Roman" w:hAnsi="Times New Roman" w:cs="Times New Roman"/>
          <w:sz w:val="24"/>
          <w:szCs w:val="24"/>
          <w:lang w:bidi="ar-SA"/>
        </w:rPr>
        <w:t>Harpercollins</w:t>
      </w:r>
      <w:proofErr w:type="spellEnd"/>
      <w:r w:rsidRPr="00844F91">
        <w:rPr>
          <w:rFonts w:ascii="Times New Roman" w:hAnsi="Times New Roman" w:cs="Times New Roman"/>
          <w:sz w:val="24"/>
          <w:szCs w:val="24"/>
          <w:lang w:bidi="ar-SA"/>
        </w:rPr>
        <w:t xml:space="preserve">. </w:t>
      </w:r>
    </w:p>
    <w:p w14:paraId="037BE09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264204E"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Gibbs, G. (1992). Improving the quality of student learning: theory and practice.  Bristol: TES.</w:t>
      </w:r>
    </w:p>
    <w:p w14:paraId="16381832"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104F11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Goldberg, M.W. &amp; </w:t>
      </w:r>
      <w:proofErr w:type="spellStart"/>
      <w:r w:rsidRPr="00844F91">
        <w:rPr>
          <w:rFonts w:ascii="Times New Roman" w:hAnsi="Times New Roman" w:cs="Times New Roman"/>
          <w:sz w:val="24"/>
          <w:szCs w:val="24"/>
          <w:lang w:bidi="ar-SA"/>
        </w:rPr>
        <w:t>Salari</w:t>
      </w:r>
      <w:proofErr w:type="spellEnd"/>
      <w:r w:rsidRPr="00844F91">
        <w:rPr>
          <w:rFonts w:ascii="Times New Roman" w:hAnsi="Times New Roman" w:cs="Times New Roman"/>
          <w:sz w:val="24"/>
          <w:szCs w:val="24"/>
          <w:lang w:bidi="ar-SA"/>
        </w:rPr>
        <w:t xml:space="preserve">, S. (1997).  An update of WebCT (Word-Wide-Webb Course Tools) - a Tool for the creation of sophisticated web-based learning environments. Paper presented to NAUWeb'9 Flagstaff, Arizona. </w:t>
      </w:r>
      <w:proofErr w:type="spellStart"/>
      <w:r w:rsidRPr="00844F91">
        <w:rPr>
          <w:rFonts w:ascii="Times New Roman" w:hAnsi="Times New Roman" w:cs="Times New Roman"/>
          <w:sz w:val="24"/>
          <w:szCs w:val="24"/>
          <w:lang w:bidi="ar-SA"/>
        </w:rPr>
        <w:t>Dowloaded</w:t>
      </w:r>
      <w:proofErr w:type="spellEnd"/>
      <w:r w:rsidRPr="00844F91">
        <w:rPr>
          <w:rFonts w:ascii="Times New Roman" w:hAnsi="Times New Roman" w:cs="Times New Roman"/>
          <w:sz w:val="24"/>
          <w:szCs w:val="24"/>
          <w:lang w:bidi="ar-SA"/>
        </w:rPr>
        <w:t xml:space="preserve"> in 6-4-1999 from </w:t>
      </w:r>
    </w:p>
    <w:p w14:paraId="35A09D7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http://homebrew.cs.ubc.ca/webct/papers/nauweb/full-paper.html </w:t>
      </w:r>
    </w:p>
    <w:p w14:paraId="6DC505D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A7CFB5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Gunn, C. (1995). Usability and beyond: Evaluating educational effectiveness of computer-based learning. In G. Gibbs (Ed.), Improving student learning through assessment and evaluation (pp.301-315). Oxford:  The Oxford Centre for Staff Development. </w:t>
      </w:r>
    </w:p>
    <w:p w14:paraId="67C31F5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395DAD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Kember</w:t>
      </w:r>
      <w:proofErr w:type="spellEnd"/>
      <w:r w:rsidRPr="00844F91">
        <w:rPr>
          <w:rFonts w:ascii="Times New Roman" w:hAnsi="Times New Roman" w:cs="Times New Roman"/>
          <w:sz w:val="24"/>
          <w:szCs w:val="24"/>
          <w:lang w:bidi="ar-SA"/>
        </w:rPr>
        <w:t xml:space="preserve">, D., Jamieson, Q.W. Pomfret, M &amp; Wong, E.T. (1995). Learning approaches, study time and academic performance. Higher Education, 29, 329-43. http://dx.doi.org/10.1007/BF01384497 </w:t>
      </w:r>
    </w:p>
    <w:p w14:paraId="66F9579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6A18AB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Kybby</w:t>
      </w:r>
      <w:proofErr w:type="spellEnd"/>
      <w:r w:rsidRPr="00844F91">
        <w:rPr>
          <w:rFonts w:ascii="Times New Roman" w:hAnsi="Times New Roman" w:cs="Times New Roman"/>
          <w:sz w:val="24"/>
          <w:szCs w:val="24"/>
          <w:lang w:bidi="ar-SA"/>
        </w:rPr>
        <w:t xml:space="preserve">, M., Gunn, C., </w:t>
      </w:r>
      <w:proofErr w:type="spellStart"/>
      <w:r w:rsidRPr="00844F91">
        <w:rPr>
          <w:rFonts w:ascii="Times New Roman" w:hAnsi="Times New Roman" w:cs="Times New Roman"/>
          <w:sz w:val="24"/>
          <w:szCs w:val="24"/>
          <w:lang w:bidi="ar-SA"/>
        </w:rPr>
        <w:t>MacIntyre</w:t>
      </w:r>
      <w:proofErr w:type="spellEnd"/>
      <w:r w:rsidRPr="00844F91">
        <w:rPr>
          <w:rFonts w:ascii="Times New Roman" w:hAnsi="Times New Roman" w:cs="Times New Roman"/>
          <w:sz w:val="24"/>
          <w:szCs w:val="24"/>
          <w:lang w:bidi="ar-SA"/>
        </w:rPr>
        <w:t xml:space="preserve">, R. </w:t>
      </w:r>
      <w:proofErr w:type="spellStart"/>
      <w:r w:rsidRPr="00844F91">
        <w:rPr>
          <w:rFonts w:ascii="Times New Roman" w:hAnsi="Times New Roman" w:cs="Times New Roman"/>
          <w:sz w:val="24"/>
          <w:szCs w:val="24"/>
          <w:lang w:bidi="ar-SA"/>
        </w:rPr>
        <w:t>Gow</w:t>
      </w:r>
      <w:proofErr w:type="spellEnd"/>
      <w:r w:rsidRPr="00844F91">
        <w:rPr>
          <w:rFonts w:ascii="Times New Roman" w:hAnsi="Times New Roman" w:cs="Times New Roman"/>
          <w:sz w:val="24"/>
          <w:szCs w:val="24"/>
          <w:lang w:bidi="ar-SA"/>
        </w:rPr>
        <w:t xml:space="preserve">, A., </w:t>
      </w:r>
      <w:proofErr w:type="spellStart"/>
      <w:r w:rsidRPr="00844F91">
        <w:rPr>
          <w:rFonts w:ascii="Times New Roman" w:hAnsi="Times New Roman" w:cs="Times New Roman"/>
          <w:sz w:val="24"/>
          <w:szCs w:val="24"/>
          <w:lang w:bidi="ar-SA"/>
        </w:rPr>
        <w:t>Granun</w:t>
      </w:r>
      <w:proofErr w:type="spellEnd"/>
      <w:r w:rsidRPr="00844F91">
        <w:rPr>
          <w:rFonts w:ascii="Times New Roman" w:hAnsi="Times New Roman" w:cs="Times New Roman"/>
          <w:sz w:val="24"/>
          <w:szCs w:val="24"/>
          <w:lang w:bidi="ar-SA"/>
        </w:rPr>
        <w:t xml:space="preserve">, G. &amp; Whyte, J. (1995). CLASS - </w:t>
      </w:r>
      <w:proofErr w:type="spellStart"/>
      <w:r w:rsidRPr="00844F91">
        <w:rPr>
          <w:rFonts w:ascii="Times New Roman" w:hAnsi="Times New Roman" w:cs="Times New Roman"/>
          <w:sz w:val="24"/>
          <w:szCs w:val="24"/>
          <w:lang w:bidi="ar-SA"/>
        </w:rPr>
        <w:t>Couseware</w:t>
      </w:r>
      <w:proofErr w:type="spellEnd"/>
      <w:r w:rsidRPr="00844F91">
        <w:rPr>
          <w:rFonts w:ascii="Times New Roman" w:hAnsi="Times New Roman" w:cs="Times New Roman"/>
          <w:sz w:val="24"/>
          <w:szCs w:val="24"/>
          <w:lang w:bidi="ar-SA"/>
        </w:rPr>
        <w:t xml:space="preserve"> for learning and study skills.  University of Strathclyde – Heriot-Watt University.  </w:t>
      </w:r>
    </w:p>
    <w:p w14:paraId="7E52EF3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EB0B47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Kozéki</w:t>
      </w:r>
      <w:proofErr w:type="spellEnd"/>
      <w:r w:rsidRPr="00844F91">
        <w:rPr>
          <w:rFonts w:ascii="Times New Roman" w:hAnsi="Times New Roman" w:cs="Times New Roman"/>
          <w:sz w:val="24"/>
          <w:szCs w:val="24"/>
          <w:lang w:bidi="ar-SA"/>
        </w:rPr>
        <w:t xml:space="preserve">, B. &amp; </w:t>
      </w: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N.J. (1987). Interaction between pupil characteristics and school ethos - a review of earlier collaborative work and a proposal for a further comparative study of Hungarian and British schools.  Edinburgh: Reports of research in progress - Department of Education, University of Edinburgh</w:t>
      </w:r>
    </w:p>
    <w:p w14:paraId="6C07901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92FCD4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Laurillard</w:t>
      </w:r>
      <w:proofErr w:type="spellEnd"/>
      <w:r w:rsidRPr="00844F91">
        <w:rPr>
          <w:rFonts w:ascii="Times New Roman" w:hAnsi="Times New Roman" w:cs="Times New Roman"/>
          <w:sz w:val="24"/>
          <w:szCs w:val="24"/>
          <w:lang w:bidi="ar-SA"/>
        </w:rPr>
        <w:t xml:space="preserve">, D. (2005). Styles and approaches in problem-solving. In </w:t>
      </w:r>
      <w:proofErr w:type="spellStart"/>
      <w:proofErr w:type="gramStart"/>
      <w:r w:rsidRPr="00844F91">
        <w:rPr>
          <w:rFonts w:ascii="Times New Roman" w:hAnsi="Times New Roman" w:cs="Times New Roman"/>
          <w:sz w:val="24"/>
          <w:szCs w:val="24"/>
          <w:lang w:bidi="ar-SA"/>
        </w:rPr>
        <w:t>F.Marton</w:t>
      </w:r>
      <w:proofErr w:type="spellEnd"/>
      <w:proofErr w:type="gramEnd"/>
      <w:r w:rsidRPr="00844F91">
        <w:rPr>
          <w:rFonts w:ascii="Times New Roman" w:hAnsi="Times New Roman" w:cs="Times New Roman"/>
          <w:sz w:val="24"/>
          <w:szCs w:val="24"/>
          <w:lang w:bidi="ar-SA"/>
        </w:rPr>
        <w:t xml:space="preserve">, </w:t>
      </w:r>
      <w:proofErr w:type="spellStart"/>
      <w:r w:rsidRPr="00844F91">
        <w:rPr>
          <w:rFonts w:ascii="Times New Roman" w:hAnsi="Times New Roman" w:cs="Times New Roman"/>
          <w:sz w:val="24"/>
          <w:szCs w:val="24"/>
          <w:lang w:bidi="ar-SA"/>
        </w:rPr>
        <w:t>D.Hounsell</w:t>
      </w:r>
      <w:proofErr w:type="spellEnd"/>
      <w:r w:rsidRPr="00844F91">
        <w:rPr>
          <w:rFonts w:ascii="Times New Roman" w:hAnsi="Times New Roman" w:cs="Times New Roman"/>
          <w:sz w:val="24"/>
          <w:szCs w:val="24"/>
          <w:lang w:bidi="ar-SA"/>
        </w:rPr>
        <w:t xml:space="preserve">, </w:t>
      </w:r>
      <w:proofErr w:type="spellStart"/>
      <w:r w:rsidRPr="00844F91">
        <w:rPr>
          <w:rFonts w:ascii="Times New Roman" w:hAnsi="Times New Roman" w:cs="Times New Roman"/>
          <w:sz w:val="24"/>
          <w:szCs w:val="24"/>
          <w:lang w:bidi="ar-SA"/>
        </w:rPr>
        <w:t>N.Entwistle</w:t>
      </w:r>
      <w:proofErr w:type="spellEnd"/>
      <w:r w:rsidRPr="00844F91">
        <w:rPr>
          <w:rFonts w:ascii="Times New Roman" w:hAnsi="Times New Roman" w:cs="Times New Roman"/>
          <w:sz w:val="24"/>
          <w:szCs w:val="24"/>
          <w:lang w:bidi="ar-SA"/>
        </w:rPr>
        <w:t xml:space="preserve"> (Eds.), The experience of learning : Implications for teaching and studying in higher education (3rd Ed.) (pp. 126 – 144). Edinburgh: University of Edinburgh, Centre for Teaching, Learning and Assessment. </w:t>
      </w:r>
    </w:p>
    <w:p w14:paraId="39E2C74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C03C85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Liping</w:t>
      </w:r>
      <w:proofErr w:type="spellEnd"/>
      <w:r w:rsidRPr="00844F91">
        <w:rPr>
          <w:rFonts w:ascii="Times New Roman" w:hAnsi="Times New Roman" w:cs="Times New Roman"/>
          <w:sz w:val="24"/>
          <w:szCs w:val="24"/>
          <w:lang w:bidi="ar-SA"/>
        </w:rPr>
        <w:t xml:space="preserve"> Chen &amp; Dhillon, J. J. (2012). Deep approaches to learning in improving reading skills: a case study from Yunnan Agricultural University. Theory &amp; Practice </w:t>
      </w:r>
      <w:proofErr w:type="gramStart"/>
      <w:r w:rsidRPr="00844F91">
        <w:rPr>
          <w:rFonts w:ascii="Times New Roman" w:hAnsi="Times New Roman" w:cs="Times New Roman"/>
          <w:sz w:val="24"/>
          <w:szCs w:val="24"/>
          <w:lang w:bidi="ar-SA"/>
        </w:rPr>
        <w:t>In</w:t>
      </w:r>
      <w:proofErr w:type="gramEnd"/>
      <w:r w:rsidRPr="00844F91">
        <w:rPr>
          <w:rFonts w:ascii="Times New Roman" w:hAnsi="Times New Roman" w:cs="Times New Roman"/>
          <w:sz w:val="24"/>
          <w:szCs w:val="24"/>
          <w:lang w:bidi="ar-SA"/>
        </w:rPr>
        <w:t xml:space="preserve"> Language Studies, 2(8), 1603-1613. doi:10.4304/tpls.2.8.1603-1613 </w:t>
      </w:r>
    </w:p>
    <w:p w14:paraId="4829410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1B1068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Marton</w:t>
      </w:r>
      <w:proofErr w:type="spellEnd"/>
      <w:r w:rsidRPr="00844F91">
        <w:rPr>
          <w:rFonts w:ascii="Times New Roman" w:hAnsi="Times New Roman" w:cs="Times New Roman"/>
          <w:sz w:val="24"/>
          <w:szCs w:val="24"/>
          <w:lang w:bidi="ar-SA"/>
        </w:rPr>
        <w:t xml:space="preserve">, F. &amp; </w:t>
      </w:r>
      <w:proofErr w:type="spellStart"/>
      <w:r w:rsidRPr="00844F91">
        <w:rPr>
          <w:rFonts w:ascii="Times New Roman" w:hAnsi="Times New Roman" w:cs="Times New Roman"/>
          <w:sz w:val="24"/>
          <w:szCs w:val="24"/>
          <w:lang w:bidi="ar-SA"/>
        </w:rPr>
        <w:t>Säljö</w:t>
      </w:r>
      <w:proofErr w:type="spellEnd"/>
      <w:r w:rsidRPr="00844F91">
        <w:rPr>
          <w:rFonts w:ascii="Times New Roman" w:hAnsi="Times New Roman" w:cs="Times New Roman"/>
          <w:sz w:val="24"/>
          <w:szCs w:val="24"/>
          <w:lang w:bidi="ar-SA"/>
        </w:rPr>
        <w:t xml:space="preserve">, R. (1976). On qualitative differences in learning - I. Outcome and process.  </w:t>
      </w:r>
      <w:proofErr w:type="spellStart"/>
      <w:r w:rsidRPr="00844F91">
        <w:rPr>
          <w:rFonts w:ascii="Times New Roman" w:hAnsi="Times New Roman" w:cs="Times New Roman"/>
          <w:sz w:val="24"/>
          <w:szCs w:val="24"/>
          <w:lang w:bidi="ar-SA"/>
        </w:rPr>
        <w:t>Brittish</w:t>
      </w:r>
      <w:proofErr w:type="spellEnd"/>
      <w:r w:rsidRPr="00844F91">
        <w:rPr>
          <w:rFonts w:ascii="Times New Roman" w:hAnsi="Times New Roman" w:cs="Times New Roman"/>
          <w:sz w:val="24"/>
          <w:szCs w:val="24"/>
          <w:lang w:bidi="ar-SA"/>
        </w:rPr>
        <w:t xml:space="preserve"> Journal of Educational Psychology, 46, 4-11. http://dx.doi.org/10.1111/j.2044-8279.1976.tb02980.x</w:t>
      </w:r>
    </w:p>
    <w:p w14:paraId="2F5375F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FE0EB7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McCune, V. (1998). Academic development during the first year at university. In C. Rust (Ed.), Improving student learning - Improving students as learners (pp. 354–358).  Oxford: Oxford Centre for Staff Development.</w:t>
      </w:r>
    </w:p>
    <w:p w14:paraId="62B69F5B"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30C3F7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McCune, V. (1999). Providing learning to learn advice via the WWW. Paper presented at the “6th. </w:t>
      </w:r>
      <w:proofErr w:type="spellStart"/>
      <w:r w:rsidRPr="00844F91">
        <w:rPr>
          <w:rFonts w:ascii="Times New Roman" w:hAnsi="Times New Roman" w:cs="Times New Roman"/>
          <w:sz w:val="24"/>
          <w:szCs w:val="24"/>
          <w:lang w:bidi="ar-SA"/>
        </w:rPr>
        <w:t>Pedactice</w:t>
      </w:r>
      <w:proofErr w:type="spellEnd"/>
      <w:r w:rsidRPr="00844F91">
        <w:rPr>
          <w:rFonts w:ascii="Times New Roman" w:hAnsi="Times New Roman" w:cs="Times New Roman"/>
          <w:sz w:val="24"/>
          <w:szCs w:val="24"/>
          <w:lang w:bidi="ar-SA"/>
        </w:rPr>
        <w:t xml:space="preserve"> conference”. Edinburgh: University of Edinburgh.</w:t>
      </w:r>
    </w:p>
    <w:p w14:paraId="57EAED0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A930B1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Meichenbaum, D. (1977). Cognitive-behavior modification, an integrative approach. New York: Springer-Verlag. </w:t>
      </w:r>
    </w:p>
    <w:p w14:paraId="261E49E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7304F74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Neuman, S.B. &amp; McCormick S. (1995). Single-subject experimental research: applications for literacy. Newark: IRA.</w:t>
      </w:r>
    </w:p>
    <w:p w14:paraId="208E737F"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3F1A4C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Newman D. R., Johnson, C., Webb, B. &amp; Cochrane C. (1998). Evaluating the quality of learning in computer supported co-operative learning. Downloaded in 23-5-1999 from http://www.qub.ac.uk/mgt/papers/jasis/jasis.html </w:t>
      </w:r>
    </w:p>
    <w:p w14:paraId="384B57BC"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D71A149"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Perls</w:t>
      </w:r>
      <w:proofErr w:type="spellEnd"/>
      <w:r w:rsidRPr="00844F91">
        <w:rPr>
          <w:rFonts w:ascii="Times New Roman" w:hAnsi="Times New Roman" w:cs="Times New Roman"/>
          <w:sz w:val="24"/>
          <w:szCs w:val="24"/>
          <w:lang w:bidi="ar-SA"/>
        </w:rPr>
        <w:t>, F. (1969). In and out the garbage pail. New York: Bantam Books.</w:t>
      </w:r>
    </w:p>
    <w:p w14:paraId="4B454D2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CACBC2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Pintrich</w:t>
      </w:r>
      <w:proofErr w:type="spellEnd"/>
      <w:r w:rsidRPr="00844F91">
        <w:rPr>
          <w:rFonts w:ascii="Times New Roman" w:hAnsi="Times New Roman" w:cs="Times New Roman"/>
          <w:sz w:val="24"/>
          <w:szCs w:val="24"/>
          <w:lang w:bidi="ar-SA"/>
        </w:rPr>
        <w:t xml:space="preserve">, P. R. (2000). The Role of Goal Orientation in Self-Regulated learning. </w:t>
      </w:r>
      <w:proofErr w:type="gramStart"/>
      <w:r w:rsidRPr="00844F91">
        <w:rPr>
          <w:rFonts w:ascii="Times New Roman" w:hAnsi="Times New Roman" w:cs="Times New Roman"/>
          <w:sz w:val="24"/>
          <w:szCs w:val="24"/>
          <w:lang w:bidi="ar-SA"/>
        </w:rPr>
        <w:t>In  M.</w:t>
      </w:r>
      <w:proofErr w:type="gramEnd"/>
      <w:r w:rsidRPr="00844F91">
        <w:rPr>
          <w:rFonts w:ascii="Times New Roman" w:hAnsi="Times New Roman" w:cs="Times New Roman"/>
          <w:sz w:val="24"/>
          <w:szCs w:val="24"/>
          <w:lang w:bidi="ar-SA"/>
        </w:rPr>
        <w:t xml:space="preserve"> </w:t>
      </w:r>
      <w:proofErr w:type="spellStart"/>
      <w:r w:rsidRPr="00844F91">
        <w:rPr>
          <w:rFonts w:ascii="Times New Roman" w:hAnsi="Times New Roman" w:cs="Times New Roman"/>
          <w:sz w:val="24"/>
          <w:szCs w:val="24"/>
          <w:lang w:bidi="ar-SA"/>
        </w:rPr>
        <w:t>Boekaerts</w:t>
      </w:r>
      <w:proofErr w:type="spellEnd"/>
      <w:r w:rsidRPr="00844F91">
        <w:rPr>
          <w:rFonts w:ascii="Times New Roman" w:hAnsi="Times New Roman" w:cs="Times New Roman"/>
          <w:sz w:val="24"/>
          <w:szCs w:val="24"/>
          <w:lang w:bidi="ar-SA"/>
        </w:rPr>
        <w:t xml:space="preserve">, P. R. </w:t>
      </w:r>
      <w:proofErr w:type="spellStart"/>
      <w:r w:rsidRPr="00844F91">
        <w:rPr>
          <w:rFonts w:ascii="Times New Roman" w:hAnsi="Times New Roman" w:cs="Times New Roman"/>
          <w:sz w:val="24"/>
          <w:szCs w:val="24"/>
          <w:lang w:bidi="ar-SA"/>
        </w:rPr>
        <w:t>Pintrich</w:t>
      </w:r>
      <w:proofErr w:type="spellEnd"/>
      <w:r w:rsidRPr="00844F91">
        <w:rPr>
          <w:rFonts w:ascii="Times New Roman" w:hAnsi="Times New Roman" w:cs="Times New Roman"/>
          <w:sz w:val="24"/>
          <w:szCs w:val="24"/>
          <w:lang w:bidi="ar-SA"/>
        </w:rPr>
        <w:t xml:space="preserve">, &amp; M.  </w:t>
      </w:r>
      <w:proofErr w:type="spellStart"/>
      <w:r w:rsidRPr="00844F91">
        <w:rPr>
          <w:rFonts w:ascii="Times New Roman" w:hAnsi="Times New Roman" w:cs="Times New Roman"/>
          <w:sz w:val="24"/>
          <w:szCs w:val="24"/>
          <w:lang w:bidi="ar-SA"/>
        </w:rPr>
        <w:t>Zeidner</w:t>
      </w:r>
      <w:proofErr w:type="spellEnd"/>
      <w:r w:rsidRPr="00844F91">
        <w:rPr>
          <w:rFonts w:ascii="Times New Roman" w:hAnsi="Times New Roman" w:cs="Times New Roman"/>
          <w:sz w:val="24"/>
          <w:szCs w:val="24"/>
          <w:lang w:bidi="ar-SA"/>
        </w:rPr>
        <w:t xml:space="preserve"> (Eds.). Handbook of self-regulation (pp. 451-502). San Diego: Academic Press. </w:t>
      </w:r>
    </w:p>
    <w:p w14:paraId="49BA59B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0D0FA00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Platow</w:t>
      </w:r>
      <w:proofErr w:type="spellEnd"/>
      <w:r w:rsidRPr="00844F91">
        <w:rPr>
          <w:rFonts w:ascii="Times New Roman" w:hAnsi="Times New Roman" w:cs="Times New Roman"/>
          <w:sz w:val="24"/>
          <w:szCs w:val="24"/>
          <w:lang w:bidi="ar-SA"/>
        </w:rPr>
        <w:t xml:space="preserve">, M. J., </w:t>
      </w:r>
      <w:proofErr w:type="spellStart"/>
      <w:r w:rsidRPr="00844F91">
        <w:rPr>
          <w:rFonts w:ascii="Times New Roman" w:hAnsi="Times New Roman" w:cs="Times New Roman"/>
          <w:sz w:val="24"/>
          <w:szCs w:val="24"/>
          <w:lang w:bidi="ar-SA"/>
        </w:rPr>
        <w:t>Mavor</w:t>
      </w:r>
      <w:proofErr w:type="spellEnd"/>
      <w:r w:rsidRPr="00844F91">
        <w:rPr>
          <w:rFonts w:ascii="Times New Roman" w:hAnsi="Times New Roman" w:cs="Times New Roman"/>
          <w:sz w:val="24"/>
          <w:szCs w:val="24"/>
          <w:lang w:bidi="ar-SA"/>
        </w:rPr>
        <w:t xml:space="preserve">, K. I. &amp; Grace, D. M. (2013). On the role of discipline-related self-concept in deep and surface approaches to learning among university students. Instructional Science, 41, 271-285. </w:t>
      </w:r>
      <w:proofErr w:type="spellStart"/>
      <w:r w:rsidRPr="00844F91">
        <w:rPr>
          <w:rFonts w:ascii="Times New Roman" w:hAnsi="Times New Roman" w:cs="Times New Roman"/>
          <w:sz w:val="24"/>
          <w:szCs w:val="24"/>
          <w:lang w:bidi="ar-SA"/>
        </w:rPr>
        <w:t>doi</w:t>
      </w:r>
      <w:proofErr w:type="spellEnd"/>
      <w:r w:rsidRPr="00844F91">
        <w:rPr>
          <w:rFonts w:ascii="Times New Roman" w:hAnsi="Times New Roman" w:cs="Times New Roman"/>
          <w:sz w:val="24"/>
          <w:szCs w:val="24"/>
          <w:lang w:bidi="ar-SA"/>
        </w:rPr>
        <w:t xml:space="preserve"> 10.1007/s11251-012-9227-4   </w:t>
      </w:r>
    </w:p>
    <w:p w14:paraId="2B7A5C39"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030B4F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Richardson, J. T. E. (2005). Students’ approaches to learning and teachers’ approaches to teaching in higher education, Educational Psychology, 25 (6), 673–680</w:t>
      </w:r>
    </w:p>
    <w:p w14:paraId="379B8C2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55B6F0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Richardson, J. T. E. (2007). Variations in student learning and perceptions of academic quality. In N. </w:t>
      </w: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P. Tomlinson, &amp; J. </w:t>
      </w:r>
      <w:proofErr w:type="spellStart"/>
      <w:r w:rsidRPr="00844F91">
        <w:rPr>
          <w:rFonts w:ascii="Times New Roman" w:hAnsi="Times New Roman" w:cs="Times New Roman"/>
          <w:sz w:val="24"/>
          <w:szCs w:val="24"/>
          <w:lang w:bidi="ar-SA"/>
        </w:rPr>
        <w:t>Dockrell</w:t>
      </w:r>
      <w:proofErr w:type="spellEnd"/>
      <w:r w:rsidRPr="00844F91">
        <w:rPr>
          <w:rFonts w:ascii="Times New Roman" w:hAnsi="Times New Roman" w:cs="Times New Roman"/>
          <w:sz w:val="24"/>
          <w:szCs w:val="24"/>
          <w:lang w:bidi="ar-SA"/>
        </w:rPr>
        <w:t xml:space="preserve"> (Eds.), Student learning and university teaching (British Journal of Educational Psychology, Monograph Series II, No. 4) (pp. 61–71). Leicester: The British Psychological Society.</w:t>
      </w:r>
    </w:p>
    <w:p w14:paraId="7FBF63B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C614D3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Solomonides</w:t>
      </w:r>
      <w:proofErr w:type="spellEnd"/>
      <w:r w:rsidRPr="00844F91">
        <w:rPr>
          <w:rFonts w:ascii="Times New Roman" w:hAnsi="Times New Roman" w:cs="Times New Roman"/>
          <w:sz w:val="24"/>
          <w:szCs w:val="24"/>
          <w:lang w:bidi="ar-SA"/>
        </w:rPr>
        <w:t xml:space="preserve">, I. &amp; </w:t>
      </w:r>
      <w:proofErr w:type="spellStart"/>
      <w:r w:rsidRPr="00844F91">
        <w:rPr>
          <w:rFonts w:ascii="Times New Roman" w:hAnsi="Times New Roman" w:cs="Times New Roman"/>
          <w:sz w:val="24"/>
          <w:szCs w:val="24"/>
          <w:lang w:bidi="ar-SA"/>
        </w:rPr>
        <w:t>Swanell</w:t>
      </w:r>
      <w:proofErr w:type="spellEnd"/>
      <w:r w:rsidRPr="00844F91">
        <w:rPr>
          <w:rFonts w:ascii="Times New Roman" w:hAnsi="Times New Roman" w:cs="Times New Roman"/>
          <w:sz w:val="24"/>
          <w:szCs w:val="24"/>
          <w:lang w:bidi="ar-SA"/>
        </w:rPr>
        <w:t xml:space="preserve">, M.  (1995). Can students learn to change their approach to study? In G. Gibbs (Ed.), Improving student learning through assessment and evaluation (pp. 225-232).  Oxford: Oxford Centre for Staff Development. </w:t>
      </w:r>
    </w:p>
    <w:p w14:paraId="6BDBA91E"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4F3CD0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Svensson</w:t>
      </w:r>
      <w:proofErr w:type="spellEnd"/>
      <w:r w:rsidRPr="00844F91">
        <w:rPr>
          <w:rFonts w:ascii="Times New Roman" w:hAnsi="Times New Roman" w:cs="Times New Roman"/>
          <w:sz w:val="24"/>
          <w:szCs w:val="24"/>
          <w:lang w:bidi="ar-SA"/>
        </w:rPr>
        <w:t xml:space="preserve">, L. (1977). On qualitative differences in learning - </w:t>
      </w:r>
      <w:proofErr w:type="spellStart"/>
      <w:r w:rsidRPr="00844F91">
        <w:rPr>
          <w:rFonts w:ascii="Times New Roman" w:hAnsi="Times New Roman" w:cs="Times New Roman"/>
          <w:sz w:val="24"/>
          <w:szCs w:val="24"/>
          <w:lang w:bidi="ar-SA"/>
        </w:rPr>
        <w:t>III.Study</w:t>
      </w:r>
      <w:proofErr w:type="spellEnd"/>
      <w:r w:rsidRPr="00844F91">
        <w:rPr>
          <w:rFonts w:ascii="Times New Roman" w:hAnsi="Times New Roman" w:cs="Times New Roman"/>
          <w:sz w:val="24"/>
          <w:szCs w:val="24"/>
          <w:lang w:bidi="ar-SA"/>
        </w:rPr>
        <w:t xml:space="preserve"> skill and learning.  </w:t>
      </w:r>
      <w:proofErr w:type="spellStart"/>
      <w:r w:rsidRPr="00844F91">
        <w:rPr>
          <w:rFonts w:ascii="Times New Roman" w:hAnsi="Times New Roman" w:cs="Times New Roman"/>
          <w:sz w:val="24"/>
          <w:szCs w:val="24"/>
          <w:lang w:bidi="ar-SA"/>
        </w:rPr>
        <w:t>Brittish</w:t>
      </w:r>
      <w:proofErr w:type="spellEnd"/>
      <w:r w:rsidRPr="00844F91">
        <w:rPr>
          <w:rFonts w:ascii="Times New Roman" w:hAnsi="Times New Roman" w:cs="Times New Roman"/>
          <w:sz w:val="24"/>
          <w:szCs w:val="24"/>
          <w:lang w:bidi="ar-SA"/>
        </w:rPr>
        <w:t xml:space="preserve"> Journal of Educational Psychology, 47, 233-243.</w:t>
      </w:r>
    </w:p>
    <w:p w14:paraId="780D3305"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D6B50D6"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Tait, H., &amp; </w:t>
      </w:r>
      <w:proofErr w:type="spellStart"/>
      <w:r w:rsidRPr="00844F91">
        <w:rPr>
          <w:rFonts w:ascii="Times New Roman" w:hAnsi="Times New Roman" w:cs="Times New Roman"/>
          <w:sz w:val="24"/>
          <w:szCs w:val="24"/>
          <w:lang w:bidi="ar-SA"/>
        </w:rPr>
        <w:t>Entwistle</w:t>
      </w:r>
      <w:proofErr w:type="spellEnd"/>
      <w:r w:rsidRPr="00844F91">
        <w:rPr>
          <w:rFonts w:ascii="Times New Roman" w:hAnsi="Times New Roman" w:cs="Times New Roman"/>
          <w:sz w:val="24"/>
          <w:szCs w:val="24"/>
          <w:lang w:bidi="ar-SA"/>
        </w:rPr>
        <w:t xml:space="preserve">, N. (1996). Identifying students at risk through ineffective study strategies.  Higher Education, 31, 97-116. http://dx.doi.org/10.1007/BF00129109   </w:t>
      </w:r>
    </w:p>
    <w:p w14:paraId="0908EBB3"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646F03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roofErr w:type="spellStart"/>
      <w:r w:rsidRPr="00844F91">
        <w:rPr>
          <w:rFonts w:ascii="Times New Roman" w:hAnsi="Times New Roman" w:cs="Times New Roman"/>
          <w:sz w:val="24"/>
          <w:szCs w:val="24"/>
          <w:lang w:bidi="ar-SA"/>
        </w:rPr>
        <w:t>Trigwell</w:t>
      </w:r>
      <w:proofErr w:type="spellEnd"/>
      <w:r w:rsidRPr="00844F91">
        <w:rPr>
          <w:rFonts w:ascii="Times New Roman" w:hAnsi="Times New Roman" w:cs="Times New Roman"/>
          <w:sz w:val="24"/>
          <w:szCs w:val="24"/>
          <w:lang w:bidi="ar-SA"/>
        </w:rPr>
        <w:t xml:space="preserve">, K. &amp; Prosser, M. (1991). Relating approaches to study and quality of learning outcomes at the course level. British Journal of Educational Psychology, 61, 265-75. http://dx.doi.org/10.1111/j.2044-8279.1991.tb00984.x </w:t>
      </w:r>
    </w:p>
    <w:p w14:paraId="5A7A650A"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483228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Watkins, D. (1983). </w:t>
      </w:r>
      <w:r w:rsidRPr="00881FAA">
        <w:rPr>
          <w:rFonts w:ascii="Times New Roman" w:hAnsi="Times New Roman" w:cs="Times New Roman"/>
          <w:noProof/>
          <w:sz w:val="24"/>
          <w:szCs w:val="24"/>
          <w:lang w:bidi="ar-SA"/>
        </w:rPr>
        <w:t>Depth</w:t>
      </w:r>
      <w:r w:rsidRPr="00844F91">
        <w:rPr>
          <w:rFonts w:ascii="Times New Roman" w:hAnsi="Times New Roman" w:cs="Times New Roman"/>
          <w:sz w:val="24"/>
          <w:szCs w:val="24"/>
          <w:lang w:bidi="ar-SA"/>
        </w:rPr>
        <w:t xml:space="preserve"> of processing and the quality of learning outcomes.  Instructional Science, 12, 49-58. http://dx.doi.org/10.1007/BF00120900 </w:t>
      </w:r>
    </w:p>
    <w:p w14:paraId="55D04C1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304E1C8"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Wilson, S. L. (2000). Single case experimental designs. In G. M. </w:t>
      </w:r>
      <w:proofErr w:type="spellStart"/>
      <w:proofErr w:type="gramStart"/>
      <w:r w:rsidRPr="00844F91">
        <w:rPr>
          <w:rFonts w:ascii="Times New Roman" w:hAnsi="Times New Roman" w:cs="Times New Roman"/>
          <w:sz w:val="24"/>
          <w:szCs w:val="24"/>
          <w:lang w:bidi="ar-SA"/>
        </w:rPr>
        <w:t>Breakwell,S</w:t>
      </w:r>
      <w:proofErr w:type="spellEnd"/>
      <w:r w:rsidRPr="00844F91">
        <w:rPr>
          <w:rFonts w:ascii="Times New Roman" w:hAnsi="Times New Roman" w:cs="Times New Roman"/>
          <w:sz w:val="24"/>
          <w:szCs w:val="24"/>
          <w:lang w:bidi="ar-SA"/>
        </w:rPr>
        <w:t>.</w:t>
      </w:r>
      <w:proofErr w:type="gramEnd"/>
      <w:r w:rsidRPr="00844F91">
        <w:rPr>
          <w:rFonts w:ascii="Times New Roman" w:hAnsi="Times New Roman" w:cs="Times New Roman"/>
          <w:sz w:val="24"/>
          <w:szCs w:val="24"/>
          <w:lang w:bidi="ar-SA"/>
        </w:rPr>
        <w:t xml:space="preserve"> Hammond &amp; C. Fife-</w:t>
      </w:r>
      <w:proofErr w:type="spellStart"/>
      <w:r w:rsidRPr="00844F91">
        <w:rPr>
          <w:rFonts w:ascii="Times New Roman" w:hAnsi="Times New Roman" w:cs="Times New Roman"/>
          <w:sz w:val="24"/>
          <w:szCs w:val="24"/>
          <w:lang w:bidi="ar-SA"/>
        </w:rPr>
        <w:t>Schaw</w:t>
      </w:r>
      <w:proofErr w:type="spellEnd"/>
      <w:r w:rsidRPr="00844F91">
        <w:rPr>
          <w:rFonts w:ascii="Times New Roman" w:hAnsi="Times New Roman" w:cs="Times New Roman"/>
          <w:sz w:val="24"/>
          <w:szCs w:val="24"/>
          <w:lang w:bidi="ar-SA"/>
        </w:rPr>
        <w:t xml:space="preserve"> (Eds.). Research methods in psychology (pp.60-74). London: Sage</w:t>
      </w:r>
    </w:p>
    <w:p w14:paraId="5D56890D"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5BD497EE"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lastRenderedPageBreak/>
        <w:t>Wilson, K., &amp; Fowler, J. (2005). Assessing the impact of learning environments on students’ approaches to learning: Comparing conventional and action learning designs. Assessment &amp; Evaluation in Higher Education, 30(1), 87–101.</w:t>
      </w:r>
    </w:p>
    <w:p w14:paraId="05D567FF"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67034FA4"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Zimmerman, B. J. (2000). </w:t>
      </w:r>
      <w:r w:rsidRPr="00881FAA">
        <w:rPr>
          <w:rFonts w:ascii="Times New Roman" w:hAnsi="Times New Roman" w:cs="Times New Roman"/>
          <w:noProof/>
          <w:sz w:val="24"/>
          <w:szCs w:val="24"/>
          <w:lang w:bidi="ar-SA"/>
        </w:rPr>
        <w:t>Attaining self-regulation: A social cognitive perspective.</w:t>
      </w:r>
      <w:r w:rsidRPr="00844F91">
        <w:rPr>
          <w:rFonts w:ascii="Times New Roman" w:hAnsi="Times New Roman" w:cs="Times New Roman"/>
          <w:sz w:val="24"/>
          <w:szCs w:val="24"/>
          <w:lang w:bidi="ar-SA"/>
        </w:rPr>
        <w:t xml:space="preserve"> In M. </w:t>
      </w:r>
      <w:proofErr w:type="spellStart"/>
      <w:r w:rsidRPr="00844F91">
        <w:rPr>
          <w:rFonts w:ascii="Times New Roman" w:hAnsi="Times New Roman" w:cs="Times New Roman"/>
          <w:sz w:val="24"/>
          <w:szCs w:val="24"/>
          <w:lang w:bidi="ar-SA"/>
        </w:rPr>
        <w:t>Boekaerts</w:t>
      </w:r>
      <w:proofErr w:type="spellEnd"/>
      <w:r w:rsidRPr="00844F91">
        <w:rPr>
          <w:rFonts w:ascii="Times New Roman" w:hAnsi="Times New Roman" w:cs="Times New Roman"/>
          <w:sz w:val="24"/>
          <w:szCs w:val="24"/>
          <w:lang w:bidi="ar-SA"/>
        </w:rPr>
        <w:t xml:space="preserve">, P. R. </w:t>
      </w:r>
      <w:proofErr w:type="spellStart"/>
      <w:r w:rsidRPr="00844F91">
        <w:rPr>
          <w:rFonts w:ascii="Times New Roman" w:hAnsi="Times New Roman" w:cs="Times New Roman"/>
          <w:sz w:val="24"/>
          <w:szCs w:val="24"/>
          <w:lang w:bidi="ar-SA"/>
        </w:rPr>
        <w:t>Pintrich</w:t>
      </w:r>
      <w:proofErr w:type="spellEnd"/>
      <w:r w:rsidRPr="00844F91">
        <w:rPr>
          <w:rFonts w:ascii="Times New Roman" w:hAnsi="Times New Roman" w:cs="Times New Roman"/>
          <w:sz w:val="24"/>
          <w:szCs w:val="24"/>
          <w:lang w:bidi="ar-SA"/>
        </w:rPr>
        <w:t xml:space="preserve">, &amp; M. </w:t>
      </w:r>
      <w:proofErr w:type="spellStart"/>
      <w:r w:rsidRPr="00844F91">
        <w:rPr>
          <w:rFonts w:ascii="Times New Roman" w:hAnsi="Times New Roman" w:cs="Times New Roman"/>
          <w:sz w:val="24"/>
          <w:szCs w:val="24"/>
          <w:lang w:bidi="ar-SA"/>
        </w:rPr>
        <w:t>Zeidner</w:t>
      </w:r>
      <w:proofErr w:type="spellEnd"/>
      <w:r w:rsidRPr="00844F91">
        <w:rPr>
          <w:rFonts w:ascii="Times New Roman" w:hAnsi="Times New Roman" w:cs="Times New Roman"/>
          <w:sz w:val="24"/>
          <w:szCs w:val="24"/>
          <w:lang w:bidi="ar-SA"/>
        </w:rPr>
        <w:t xml:space="preserve"> (Eds.), Handbook of self-regulation (pp. 13-39). San Diego: Academic Press.</w:t>
      </w:r>
    </w:p>
    <w:p w14:paraId="051334A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4CD797A0"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Zimmerman, B. (2002). </w:t>
      </w:r>
      <w:r w:rsidRPr="00881FAA">
        <w:rPr>
          <w:rFonts w:ascii="Times New Roman" w:hAnsi="Times New Roman" w:cs="Times New Roman"/>
          <w:noProof/>
          <w:sz w:val="24"/>
          <w:szCs w:val="24"/>
          <w:lang w:bidi="ar-SA"/>
        </w:rPr>
        <w:t>Becoming a self-regulated learner: An overview.</w:t>
      </w:r>
      <w:r w:rsidRPr="00844F91">
        <w:rPr>
          <w:rFonts w:ascii="Times New Roman" w:hAnsi="Times New Roman" w:cs="Times New Roman"/>
          <w:sz w:val="24"/>
          <w:szCs w:val="24"/>
          <w:lang w:bidi="ar-SA"/>
        </w:rPr>
        <w:t xml:space="preserve"> </w:t>
      </w:r>
      <w:r w:rsidRPr="00881FAA">
        <w:rPr>
          <w:rFonts w:ascii="Times New Roman" w:hAnsi="Times New Roman" w:cs="Times New Roman"/>
          <w:noProof/>
          <w:sz w:val="24"/>
          <w:szCs w:val="24"/>
          <w:lang w:bidi="ar-SA"/>
        </w:rPr>
        <w:t>Theory</w:t>
      </w:r>
      <w:r w:rsidRPr="00844F91">
        <w:rPr>
          <w:rFonts w:ascii="Times New Roman" w:hAnsi="Times New Roman" w:cs="Times New Roman"/>
          <w:sz w:val="24"/>
          <w:szCs w:val="24"/>
          <w:lang w:bidi="ar-SA"/>
        </w:rPr>
        <w:t xml:space="preserve"> into Practice, 41(2), 64-70. http://dx.doi.org/10.1207/s15430421tip4102_2 </w:t>
      </w:r>
    </w:p>
    <w:p w14:paraId="05E0AE5E"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178E0C71"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Zimmerman, B. J. &amp; Moylan, A. R. (2009). Self-regulation: Where metacognition and motivation intersect. In D. J. Hacker, J. </w:t>
      </w:r>
      <w:proofErr w:type="spellStart"/>
      <w:r w:rsidRPr="00844F91">
        <w:rPr>
          <w:rFonts w:ascii="Times New Roman" w:hAnsi="Times New Roman" w:cs="Times New Roman"/>
          <w:sz w:val="24"/>
          <w:szCs w:val="24"/>
          <w:lang w:bidi="ar-SA"/>
        </w:rPr>
        <w:t>Dunlosky</w:t>
      </w:r>
      <w:proofErr w:type="spellEnd"/>
      <w:r w:rsidRPr="00844F91">
        <w:rPr>
          <w:rFonts w:ascii="Times New Roman" w:hAnsi="Times New Roman" w:cs="Times New Roman"/>
          <w:sz w:val="24"/>
          <w:szCs w:val="24"/>
          <w:lang w:bidi="ar-SA"/>
        </w:rPr>
        <w:t xml:space="preserve"> &amp; A. C. </w:t>
      </w:r>
      <w:proofErr w:type="spellStart"/>
      <w:r w:rsidRPr="00844F91">
        <w:rPr>
          <w:rFonts w:ascii="Times New Roman" w:hAnsi="Times New Roman" w:cs="Times New Roman"/>
          <w:sz w:val="24"/>
          <w:szCs w:val="24"/>
          <w:lang w:bidi="ar-SA"/>
        </w:rPr>
        <w:t>Graesser</w:t>
      </w:r>
      <w:proofErr w:type="spellEnd"/>
      <w:r w:rsidRPr="00844F91">
        <w:rPr>
          <w:rFonts w:ascii="Times New Roman" w:hAnsi="Times New Roman" w:cs="Times New Roman"/>
          <w:sz w:val="24"/>
          <w:szCs w:val="24"/>
          <w:lang w:bidi="ar-SA"/>
        </w:rPr>
        <w:t xml:space="preserve"> (Eds.), Handbook of metacognition in education (pp. 299-315). New York: Routledge.</w:t>
      </w:r>
    </w:p>
    <w:p w14:paraId="3F7FF8AF"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B741CCE" w14:textId="7E204E2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r w:rsidRPr="00844F91">
        <w:rPr>
          <w:rFonts w:ascii="Times New Roman" w:hAnsi="Times New Roman" w:cs="Times New Roman"/>
          <w:sz w:val="24"/>
          <w:szCs w:val="24"/>
          <w:lang w:bidi="ar-SA"/>
        </w:rPr>
        <w:t xml:space="preserve">Zou, L.-H., Li, J., </w:t>
      </w:r>
      <w:proofErr w:type="spellStart"/>
      <w:proofErr w:type="gramStart"/>
      <w:r w:rsidRPr="00844F91">
        <w:rPr>
          <w:rFonts w:ascii="Times New Roman" w:hAnsi="Times New Roman" w:cs="Times New Roman"/>
          <w:sz w:val="24"/>
          <w:szCs w:val="24"/>
          <w:lang w:bidi="ar-SA"/>
        </w:rPr>
        <w:t>Chen,W</w:t>
      </w:r>
      <w:proofErr w:type="spellEnd"/>
      <w:r w:rsidRPr="00844F91">
        <w:rPr>
          <w:rFonts w:ascii="Times New Roman" w:hAnsi="Times New Roman" w:cs="Times New Roman"/>
          <w:sz w:val="24"/>
          <w:szCs w:val="24"/>
          <w:lang w:bidi="ar-SA"/>
        </w:rPr>
        <w:t>.</w:t>
      </w:r>
      <w:proofErr w:type="gramEnd"/>
      <w:r w:rsidRPr="00844F91">
        <w:rPr>
          <w:rFonts w:ascii="Times New Roman" w:hAnsi="Times New Roman" w:cs="Times New Roman"/>
          <w:sz w:val="24"/>
          <w:szCs w:val="24"/>
          <w:lang w:bidi="ar-SA"/>
        </w:rPr>
        <w:t xml:space="preserve">-C., Zhong, M.-L., Wang, Z.-Y. (2014). </w:t>
      </w:r>
      <w:r w:rsidRPr="00881FAA">
        <w:rPr>
          <w:rFonts w:ascii="Times New Roman" w:hAnsi="Times New Roman" w:cs="Times New Roman"/>
          <w:noProof/>
          <w:sz w:val="24"/>
          <w:szCs w:val="24"/>
          <w:lang w:bidi="ar-SA"/>
        </w:rPr>
        <w:t>Relationship</w:t>
      </w:r>
      <w:r w:rsidRPr="00844F91">
        <w:rPr>
          <w:rFonts w:ascii="Times New Roman" w:hAnsi="Times New Roman" w:cs="Times New Roman"/>
          <w:sz w:val="24"/>
          <w:szCs w:val="24"/>
          <w:lang w:bidi="ar-SA"/>
        </w:rPr>
        <w:t xml:space="preserve"> between learning quality and learning approaches of high school students </w:t>
      </w:r>
      <w:proofErr w:type="gramStart"/>
      <w:r w:rsidRPr="00844F91">
        <w:rPr>
          <w:rFonts w:ascii="Times New Roman" w:hAnsi="Times New Roman" w:cs="Times New Roman"/>
          <w:sz w:val="24"/>
          <w:szCs w:val="24"/>
          <w:lang w:bidi="ar-SA"/>
        </w:rPr>
        <w:t>on the subject of chemistry</w:t>
      </w:r>
      <w:proofErr w:type="gramEnd"/>
      <w:r w:rsidRPr="00844F91">
        <w:rPr>
          <w:rFonts w:ascii="Times New Roman" w:hAnsi="Times New Roman" w:cs="Times New Roman"/>
          <w:sz w:val="24"/>
          <w:szCs w:val="24"/>
          <w:lang w:bidi="ar-SA"/>
        </w:rPr>
        <w:t xml:space="preserve">. International Conference on Science Education 2012 Proceedings, pp. 163-173. </w:t>
      </w:r>
      <w:r w:rsidR="00881FAA" w:rsidRPr="00881FAA">
        <w:rPr>
          <w:rFonts w:ascii="Times New Roman" w:hAnsi="Times New Roman" w:cs="Times New Roman"/>
          <w:sz w:val="24"/>
          <w:szCs w:val="24"/>
          <w:lang w:bidi="ar-SA"/>
        </w:rPr>
        <w:t>http://dx.doi.org/10.1007/978-3-642-54365-4</w:t>
      </w:r>
      <w:r w:rsidR="00881FAA">
        <w:rPr>
          <w:rFonts w:ascii="Times New Roman" w:hAnsi="Times New Roman" w:cs="Times New Roman"/>
          <w:sz w:val="24"/>
          <w:szCs w:val="24"/>
          <w:lang w:bidi="ar-SA"/>
        </w:rPr>
        <w:t xml:space="preserve"> </w:t>
      </w:r>
      <w:r w:rsidRPr="00844F91">
        <w:rPr>
          <w:rFonts w:ascii="Times New Roman" w:hAnsi="Times New Roman" w:cs="Times New Roman"/>
          <w:sz w:val="24"/>
          <w:szCs w:val="24"/>
          <w:lang w:bidi="ar-SA"/>
        </w:rPr>
        <w:t>14</w:t>
      </w:r>
    </w:p>
    <w:p w14:paraId="2081CC67"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2E8B3C6C" w14:textId="77777777" w:rsidR="00844F91" w:rsidRPr="00844F91" w:rsidRDefault="00844F91" w:rsidP="00844F91">
      <w:pPr>
        <w:autoSpaceDE w:val="0"/>
        <w:autoSpaceDN w:val="0"/>
        <w:adjustRightInd w:val="0"/>
        <w:spacing w:after="0" w:line="240" w:lineRule="auto"/>
        <w:ind w:left="720" w:hanging="720"/>
        <w:rPr>
          <w:rFonts w:ascii="Times New Roman" w:hAnsi="Times New Roman" w:cs="Times New Roman"/>
          <w:sz w:val="24"/>
          <w:szCs w:val="24"/>
          <w:lang w:bidi="ar-SA"/>
        </w:rPr>
      </w:pPr>
    </w:p>
    <w:p w14:paraId="3C5DB37D" w14:textId="0E12B5CB" w:rsidR="007816A7" w:rsidRPr="00DD0A76" w:rsidRDefault="007816A7" w:rsidP="00844F91">
      <w:pPr>
        <w:autoSpaceDE w:val="0"/>
        <w:autoSpaceDN w:val="0"/>
        <w:adjustRightInd w:val="0"/>
        <w:spacing w:after="0" w:line="240" w:lineRule="auto"/>
        <w:ind w:left="720" w:hanging="720"/>
        <w:rPr>
          <w:rFonts w:ascii="Times New Roman" w:hAnsi="Times New Roman" w:cs="Times New Roman"/>
          <w:sz w:val="24"/>
          <w:szCs w:val="24"/>
          <w:lang w:bidi="ar-SA"/>
        </w:rPr>
      </w:pPr>
    </w:p>
    <w:sectPr w:rsidR="007816A7" w:rsidRPr="00DD0A76" w:rsidSect="00844F9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42978" w14:textId="77777777" w:rsidR="00152F12" w:rsidRDefault="00152F12" w:rsidP="00B24A6F">
      <w:pPr>
        <w:spacing w:after="0" w:line="240" w:lineRule="auto"/>
      </w:pPr>
      <w:r>
        <w:separator/>
      </w:r>
    </w:p>
  </w:endnote>
  <w:endnote w:type="continuationSeparator" w:id="0">
    <w:p w14:paraId="5213A06F" w14:textId="77777777" w:rsidR="00152F12" w:rsidRDefault="00152F12" w:rsidP="00B2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owallia New">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otus">
    <w:altName w:val="Courier New"/>
    <w:charset w:val="B2"/>
    <w:family w:val="auto"/>
    <w:pitch w:val="variable"/>
    <w:sig w:usb0="00002001" w:usb1="00000000" w:usb2="00000000" w:usb3="00000000" w:csb0="00000040" w:csb1="00000000"/>
  </w:font>
  <w:font w:name="Verdana">
    <w:panose1 w:val="020B0604030504040204"/>
    <w:charset w:val="00"/>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WKZFML+Imago-Light">
    <w:altName w:val="Imago"/>
    <w:panose1 w:val="00000000000000000000"/>
    <w:charset w:val="00"/>
    <w:family w:val="swiss"/>
    <w:notTrueType/>
    <w:pitch w:val="default"/>
    <w:sig w:usb0="00000003" w:usb1="00000000" w:usb2="00000000" w:usb3="00000000" w:csb0="00000001" w:csb1="00000000"/>
  </w:font>
  <w:font w:name="KQUBAJ+Imago-Medium">
    <w:altName w:val="Calibri"/>
    <w:panose1 w:val="00000000000000000000"/>
    <w:charset w:val="00"/>
    <w:family w:val="swiss"/>
    <w:notTrueType/>
    <w:pitch w:val="default"/>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TXEROB+Imago-Medium">
    <w:altName w:val="Imago"/>
    <w:panose1 w:val="00000000000000000000"/>
    <w:charset w:val="00"/>
    <w:family w:val="swiss"/>
    <w:notTrueType/>
    <w:pitch w:val="default"/>
    <w:sig w:usb0="00000003" w:usb1="00000000" w:usb2="00000000" w:usb3="00000000" w:csb0="00000001" w:csb1="00000000"/>
  </w:font>
  <w:font w:name="HPEXCZ+Imago-Light">
    <w:altName w:val="Imago"/>
    <w:panose1 w:val="00000000000000000000"/>
    <w:charset w:val="00"/>
    <w:family w:val="swiss"/>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Adobe Jenson Pro">
    <w:altName w:val="Adobe Jenson Pro"/>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85CF" w14:textId="77777777" w:rsidR="003B5AF6" w:rsidRDefault="003B5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B08DC" w14:textId="77777777" w:rsidR="003B5AF6" w:rsidRDefault="003B5A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B94" w14:textId="77777777" w:rsidR="003B5AF6" w:rsidRDefault="003B5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76D17" w14:textId="77777777" w:rsidR="00152F12" w:rsidRDefault="00152F12" w:rsidP="00B24A6F">
      <w:pPr>
        <w:spacing w:after="0" w:line="240" w:lineRule="auto"/>
      </w:pPr>
      <w:r>
        <w:separator/>
      </w:r>
    </w:p>
  </w:footnote>
  <w:footnote w:type="continuationSeparator" w:id="0">
    <w:p w14:paraId="7D18AB6C" w14:textId="77777777" w:rsidR="00152F12" w:rsidRDefault="00152F12" w:rsidP="00B2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13D9" w14:textId="77777777" w:rsidR="003B5AF6" w:rsidRDefault="003B5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ED79" w14:textId="26E2DE05" w:rsidR="003B5AF6" w:rsidRPr="00D85B99" w:rsidRDefault="003B5AF6" w:rsidP="00D85B99">
    <w:pPr>
      <w:widowControl w:val="0"/>
      <w:spacing w:after="0"/>
      <w:ind w:left="360" w:right="240" w:hanging="360"/>
      <w:contextualSpacing/>
      <w:outlineLvl w:val="1"/>
      <w:rPr>
        <w:rFonts w:ascii="Trebuchet MS" w:eastAsia="Trebuchet MS" w:hAnsi="Trebuchet MS" w:cs="Trebuchet MS"/>
        <w:b/>
        <w:bCs/>
        <w:caps/>
        <w:color w:val="111111"/>
        <w:szCs w:val="22"/>
        <w:lang w:val="en-AU" w:bidi="ar-SA"/>
      </w:rPr>
    </w:pPr>
    <w:bookmarkStart w:id="1" w:name="_Hlk530407680"/>
    <w:bookmarkStart w:id="2" w:name="_Hlk530407681"/>
    <w:r w:rsidRPr="00D85B99">
      <w:rPr>
        <w:rFonts w:ascii="Trebuchet MS" w:eastAsia="Trebuchet MS" w:hAnsi="Trebuchet MS" w:cs="Trebuchet MS"/>
        <w:b/>
        <w:noProof/>
        <w:color w:val="000000"/>
        <w:sz w:val="26"/>
        <w:szCs w:val="26"/>
        <w:lang w:bidi="ar-SA"/>
      </w:rPr>
      <w:drawing>
        <wp:anchor distT="0" distB="0" distL="114300" distR="114300" simplePos="0" relativeHeight="251659264" behindDoc="0" locked="0" layoutInCell="1" allowOverlap="1" wp14:anchorId="3F1EF3E7" wp14:editId="217FC08F">
          <wp:simplePos x="0" y="0"/>
          <wp:positionH relativeFrom="column">
            <wp:posOffset>5638800</wp:posOffset>
          </wp:positionH>
          <wp:positionV relativeFrom="paragraph">
            <wp:posOffset>-105410</wp:posOffset>
          </wp:positionV>
          <wp:extent cx="496570" cy="457200"/>
          <wp:effectExtent l="0" t="0" r="11430" b="0"/>
          <wp:wrapSquare wrapText="bothSides"/>
          <wp:docPr id="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B99">
      <w:rPr>
        <w:rFonts w:ascii="Trebuchet MS" w:eastAsia="Trebuchet MS" w:hAnsi="Trebuchet MS" w:cs="Trebuchet MS"/>
        <w:b/>
        <w:i/>
        <w:color w:val="000000"/>
        <w:szCs w:val="22"/>
        <w:lang w:val="en-AU" w:bidi="ar-SA"/>
      </w:rPr>
      <w:t xml:space="preserve">Australian Educational Computing, </w:t>
    </w:r>
    <w:r w:rsidRPr="00D85B99">
      <w:rPr>
        <w:rFonts w:ascii="Trebuchet MS" w:eastAsia="Trebuchet MS" w:hAnsi="Trebuchet MS" w:cs="Trebuchet MS"/>
        <w:b/>
        <w:i/>
        <w:caps/>
        <w:color w:val="111111"/>
        <w:szCs w:val="22"/>
        <w:lang w:val="en-AU" w:bidi="ar-SA"/>
      </w:rPr>
      <w:t>201</w:t>
    </w:r>
    <w:r>
      <w:rPr>
        <w:rFonts w:ascii="Trebuchet MS" w:eastAsia="Trebuchet MS" w:hAnsi="Trebuchet MS" w:cs="Trebuchet MS"/>
        <w:b/>
        <w:i/>
        <w:caps/>
        <w:color w:val="111111"/>
        <w:szCs w:val="22"/>
        <w:lang w:val="en-AU" w:bidi="ar-SA"/>
      </w:rPr>
      <w:t>8</w:t>
    </w:r>
    <w:r w:rsidRPr="00D85B99">
      <w:rPr>
        <w:rFonts w:ascii="Trebuchet MS" w:eastAsia="Trebuchet MS" w:hAnsi="Trebuchet MS" w:cs="Trebuchet MS"/>
        <w:b/>
        <w:i/>
        <w:caps/>
        <w:color w:val="111111"/>
        <w:szCs w:val="22"/>
        <w:lang w:val="en-AU" w:bidi="ar-SA"/>
      </w:rPr>
      <w:t>, 3</w:t>
    </w:r>
    <w:r>
      <w:rPr>
        <w:rFonts w:ascii="Trebuchet MS" w:eastAsia="Trebuchet MS" w:hAnsi="Trebuchet MS" w:cs="Trebuchet MS"/>
        <w:b/>
        <w:i/>
        <w:caps/>
        <w:color w:val="111111"/>
        <w:szCs w:val="22"/>
        <w:lang w:val="en-AU" w:bidi="ar-SA"/>
      </w:rPr>
      <w:t>3</w:t>
    </w:r>
    <w:r w:rsidRPr="00D85B99">
      <w:rPr>
        <w:rFonts w:ascii="Trebuchet MS" w:eastAsia="Trebuchet MS" w:hAnsi="Trebuchet MS" w:cs="Trebuchet MS"/>
        <w:b/>
        <w:caps/>
        <w:color w:val="111111"/>
        <w:szCs w:val="22"/>
        <w:lang w:val="en-AU" w:bidi="ar-SA"/>
      </w:rPr>
      <w:t>(</w:t>
    </w:r>
    <w:r>
      <w:rPr>
        <w:rFonts w:ascii="Trebuchet MS" w:eastAsia="Trebuchet MS" w:hAnsi="Trebuchet MS" w:cs="Trebuchet MS"/>
        <w:b/>
        <w:caps/>
        <w:color w:val="111111"/>
        <w:szCs w:val="22"/>
        <w:lang w:val="en-AU" w:bidi="ar-SA"/>
      </w:rPr>
      <w:t>1</w:t>
    </w:r>
    <w:r w:rsidRPr="00D85B99">
      <w:rPr>
        <w:rFonts w:ascii="Trebuchet MS" w:eastAsia="Trebuchet MS" w:hAnsi="Trebuchet MS" w:cs="Trebuchet MS"/>
        <w:b/>
        <w:caps/>
        <w:color w:val="111111"/>
        <w:szCs w:val="22"/>
        <w:lang w:val="en-AU" w:bidi="ar-SA"/>
      </w:rPr>
      <w:t>)</w:t>
    </w:r>
  </w:p>
  <w:bookmarkEnd w:id="1"/>
  <w:bookmarkEnd w:id="2"/>
  <w:p w14:paraId="7BFE7FAF" w14:textId="77777777" w:rsidR="003B5AF6" w:rsidRDefault="003B5AF6" w:rsidP="00826D0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21E" w14:textId="77777777" w:rsidR="003B5AF6" w:rsidRDefault="003B5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02AA"/>
    <w:multiLevelType w:val="multilevel"/>
    <w:tmpl w:val="2076AB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StyleHeading6Before0cmFirstline0cm"/>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442E83"/>
    <w:multiLevelType w:val="hybridMultilevel"/>
    <w:tmpl w:val="28E431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F461700"/>
    <w:multiLevelType w:val="multilevel"/>
    <w:tmpl w:val="E69EFE86"/>
    <w:lvl w:ilvl="0">
      <w:start w:val="1"/>
      <w:numFmt w:val="decimal"/>
      <w:lvlText w:val="%1"/>
      <w:lvlJc w:val="left"/>
      <w:pPr>
        <w:tabs>
          <w:tab w:val="num" w:pos="792"/>
        </w:tabs>
        <w:ind w:left="792" w:hanging="432"/>
      </w:pPr>
      <w:rPr>
        <w:rFonts w:hint="default"/>
      </w:rPr>
    </w:lvl>
    <w:lvl w:ilvl="1">
      <w:start w:val="1"/>
      <w:numFmt w:val="decimal"/>
      <w:pStyle w:val="Style6"/>
      <w:lvlText w:val="%1.%2"/>
      <w:lvlJc w:val="left"/>
      <w:pPr>
        <w:tabs>
          <w:tab w:val="num" w:pos="578"/>
        </w:tabs>
        <w:ind w:left="578" w:hanging="578"/>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 w15:restartNumberingAfterBreak="0">
    <w:nsid w:val="19E40092"/>
    <w:multiLevelType w:val="hybridMultilevel"/>
    <w:tmpl w:val="2384DC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1CD37A6A"/>
    <w:multiLevelType w:val="hybridMultilevel"/>
    <w:tmpl w:val="122C95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1BD7510"/>
    <w:multiLevelType w:val="multilevel"/>
    <w:tmpl w:val="059806EA"/>
    <w:lvl w:ilvl="0">
      <w:start w:val="1"/>
      <w:numFmt w:val="decimal"/>
      <w:lvlText w:val="%1."/>
      <w:lvlJc w:val="left"/>
      <w:pPr>
        <w:tabs>
          <w:tab w:val="num" w:pos="720"/>
        </w:tabs>
        <w:ind w:left="720" w:hanging="360"/>
      </w:pPr>
      <w:rPr>
        <w:rFonts w:hint="default"/>
      </w:rPr>
    </w:lvl>
    <w:lvl w:ilvl="1">
      <w:start w:val="1"/>
      <w:numFmt w:val="decimal"/>
      <w:pStyle w:val="StyleHeading2Before0cmFirstline0cm"/>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 w15:restartNumberingAfterBreak="0">
    <w:nsid w:val="28C973A6"/>
    <w:multiLevelType w:val="hybridMultilevel"/>
    <w:tmpl w:val="DFF8B7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CFF3605"/>
    <w:multiLevelType w:val="hybridMultilevel"/>
    <w:tmpl w:val="43CA0C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4823824"/>
    <w:multiLevelType w:val="hybridMultilevel"/>
    <w:tmpl w:val="EE061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7B4607"/>
    <w:multiLevelType w:val="multilevel"/>
    <w:tmpl w:val="973A2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67C7D2C"/>
    <w:multiLevelType w:val="hybridMultilevel"/>
    <w:tmpl w:val="BC2C7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B1002CC"/>
    <w:multiLevelType w:val="hybridMultilevel"/>
    <w:tmpl w:val="0D7C9D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C802C5"/>
    <w:multiLevelType w:val="hybridMultilevel"/>
    <w:tmpl w:val="C8DAD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884C39"/>
    <w:multiLevelType w:val="hybridMultilevel"/>
    <w:tmpl w:val="ED963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356C1A"/>
    <w:multiLevelType w:val="hybridMultilevel"/>
    <w:tmpl w:val="F09AD1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DE10318"/>
    <w:multiLevelType w:val="multilevel"/>
    <w:tmpl w:val="BFEE84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2"/>
  </w:num>
  <w:num w:numId="4">
    <w:abstractNumId w:val="3"/>
  </w:num>
  <w:num w:numId="5">
    <w:abstractNumId w:val="8"/>
  </w:num>
  <w:num w:numId="6">
    <w:abstractNumId w:val="13"/>
  </w:num>
  <w:num w:numId="7">
    <w:abstractNumId w:val="10"/>
  </w:num>
  <w:num w:numId="8">
    <w:abstractNumId w:val="6"/>
  </w:num>
  <w:num w:numId="9">
    <w:abstractNumId w:val="11"/>
  </w:num>
  <w:num w:numId="10">
    <w:abstractNumId w:val="4"/>
  </w:num>
  <w:num w:numId="11">
    <w:abstractNumId w:val="7"/>
  </w:num>
  <w:num w:numId="12">
    <w:abstractNumId w:val="1"/>
  </w:num>
  <w:num w:numId="13">
    <w:abstractNumId w:val="14"/>
  </w:num>
  <w:num w:numId="14">
    <w:abstractNumId w:val="12"/>
  </w:num>
  <w:num w:numId="15">
    <w:abstractNumId w:val="15"/>
  </w:num>
  <w:num w:numId="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zNDI0Njc0M7Q0MTFQ0lEKTi0uzszPAymwrAUAkAdEGCwAAAA="/>
  </w:docVars>
  <w:rsids>
    <w:rsidRoot w:val="003861C2"/>
    <w:rsid w:val="0000337F"/>
    <w:rsid w:val="000041F5"/>
    <w:rsid w:val="00006BA4"/>
    <w:rsid w:val="00011156"/>
    <w:rsid w:val="000131D7"/>
    <w:rsid w:val="000168FD"/>
    <w:rsid w:val="00016C14"/>
    <w:rsid w:val="00017C70"/>
    <w:rsid w:val="0002359A"/>
    <w:rsid w:val="0002451A"/>
    <w:rsid w:val="00031B60"/>
    <w:rsid w:val="0003526E"/>
    <w:rsid w:val="00040E62"/>
    <w:rsid w:val="00040FB2"/>
    <w:rsid w:val="00043BAC"/>
    <w:rsid w:val="00043EB8"/>
    <w:rsid w:val="000504C7"/>
    <w:rsid w:val="00052553"/>
    <w:rsid w:val="00054AB0"/>
    <w:rsid w:val="0006059C"/>
    <w:rsid w:val="000722F7"/>
    <w:rsid w:val="00074BF3"/>
    <w:rsid w:val="00085C3F"/>
    <w:rsid w:val="000905E0"/>
    <w:rsid w:val="000931DD"/>
    <w:rsid w:val="0009580C"/>
    <w:rsid w:val="000A03FC"/>
    <w:rsid w:val="000A6AA1"/>
    <w:rsid w:val="000A6D82"/>
    <w:rsid w:val="000B0F96"/>
    <w:rsid w:val="000B4DAF"/>
    <w:rsid w:val="000C3A28"/>
    <w:rsid w:val="000C5DDE"/>
    <w:rsid w:val="000D56C0"/>
    <w:rsid w:val="000E4AB8"/>
    <w:rsid w:val="000F1EA3"/>
    <w:rsid w:val="000F2B81"/>
    <w:rsid w:val="000F479E"/>
    <w:rsid w:val="000F71B8"/>
    <w:rsid w:val="001052FF"/>
    <w:rsid w:val="00121AFC"/>
    <w:rsid w:val="001357C8"/>
    <w:rsid w:val="0014174D"/>
    <w:rsid w:val="00152F12"/>
    <w:rsid w:val="001540E4"/>
    <w:rsid w:val="0015504D"/>
    <w:rsid w:val="00157A51"/>
    <w:rsid w:val="001601EB"/>
    <w:rsid w:val="00162E34"/>
    <w:rsid w:val="00166132"/>
    <w:rsid w:val="001711D5"/>
    <w:rsid w:val="001727EB"/>
    <w:rsid w:val="00180550"/>
    <w:rsid w:val="00181F30"/>
    <w:rsid w:val="00182FE7"/>
    <w:rsid w:val="00185F00"/>
    <w:rsid w:val="00190823"/>
    <w:rsid w:val="00196A71"/>
    <w:rsid w:val="001A304F"/>
    <w:rsid w:val="001A5006"/>
    <w:rsid w:val="001A5458"/>
    <w:rsid w:val="001B6C85"/>
    <w:rsid w:val="001B7E33"/>
    <w:rsid w:val="001B7F4E"/>
    <w:rsid w:val="001C3CDF"/>
    <w:rsid w:val="001C53EC"/>
    <w:rsid w:val="001C7A7E"/>
    <w:rsid w:val="001E107E"/>
    <w:rsid w:val="001F375B"/>
    <w:rsid w:val="002009DD"/>
    <w:rsid w:val="00201D42"/>
    <w:rsid w:val="00204434"/>
    <w:rsid w:val="0021292B"/>
    <w:rsid w:val="002138AE"/>
    <w:rsid w:val="00226AA0"/>
    <w:rsid w:val="0023609B"/>
    <w:rsid w:val="0023660D"/>
    <w:rsid w:val="00242354"/>
    <w:rsid w:val="002450EA"/>
    <w:rsid w:val="00246184"/>
    <w:rsid w:val="002466A9"/>
    <w:rsid w:val="002533FC"/>
    <w:rsid w:val="00257041"/>
    <w:rsid w:val="002776E4"/>
    <w:rsid w:val="00277D30"/>
    <w:rsid w:val="002841C2"/>
    <w:rsid w:val="00284353"/>
    <w:rsid w:val="00286557"/>
    <w:rsid w:val="002921B2"/>
    <w:rsid w:val="002A44B3"/>
    <w:rsid w:val="002A52A9"/>
    <w:rsid w:val="002A6BB2"/>
    <w:rsid w:val="002B17DC"/>
    <w:rsid w:val="002B4116"/>
    <w:rsid w:val="002B63D0"/>
    <w:rsid w:val="002D3E4E"/>
    <w:rsid w:val="002D5532"/>
    <w:rsid w:val="002E26FB"/>
    <w:rsid w:val="002E690F"/>
    <w:rsid w:val="002E7188"/>
    <w:rsid w:val="002F0504"/>
    <w:rsid w:val="002F3EF8"/>
    <w:rsid w:val="002F53BE"/>
    <w:rsid w:val="002F6DF6"/>
    <w:rsid w:val="00301885"/>
    <w:rsid w:val="003204B0"/>
    <w:rsid w:val="0032148C"/>
    <w:rsid w:val="00321DBF"/>
    <w:rsid w:val="00323486"/>
    <w:rsid w:val="0032686D"/>
    <w:rsid w:val="003327C1"/>
    <w:rsid w:val="003347E4"/>
    <w:rsid w:val="00336AB8"/>
    <w:rsid w:val="00342A17"/>
    <w:rsid w:val="003501FD"/>
    <w:rsid w:val="00351116"/>
    <w:rsid w:val="00357340"/>
    <w:rsid w:val="00361F53"/>
    <w:rsid w:val="00363D03"/>
    <w:rsid w:val="0036459A"/>
    <w:rsid w:val="003700CE"/>
    <w:rsid w:val="00373C8E"/>
    <w:rsid w:val="00376021"/>
    <w:rsid w:val="00381C45"/>
    <w:rsid w:val="00382F6B"/>
    <w:rsid w:val="00384EC7"/>
    <w:rsid w:val="003861C2"/>
    <w:rsid w:val="003918E0"/>
    <w:rsid w:val="00396EC3"/>
    <w:rsid w:val="003A044B"/>
    <w:rsid w:val="003A33CA"/>
    <w:rsid w:val="003B11C5"/>
    <w:rsid w:val="003B1C39"/>
    <w:rsid w:val="003B278F"/>
    <w:rsid w:val="003B5AF6"/>
    <w:rsid w:val="003B6EB3"/>
    <w:rsid w:val="003C06AD"/>
    <w:rsid w:val="003C1AF2"/>
    <w:rsid w:val="003C22FD"/>
    <w:rsid w:val="003D0129"/>
    <w:rsid w:val="003D09B9"/>
    <w:rsid w:val="003D0D9F"/>
    <w:rsid w:val="003D784D"/>
    <w:rsid w:val="003E2D61"/>
    <w:rsid w:val="003E302F"/>
    <w:rsid w:val="003E41BA"/>
    <w:rsid w:val="00401BC3"/>
    <w:rsid w:val="0040367C"/>
    <w:rsid w:val="004055C1"/>
    <w:rsid w:val="00407D54"/>
    <w:rsid w:val="004115B7"/>
    <w:rsid w:val="00411647"/>
    <w:rsid w:val="00411FCD"/>
    <w:rsid w:val="00416BA5"/>
    <w:rsid w:val="00423FA2"/>
    <w:rsid w:val="00444C81"/>
    <w:rsid w:val="0045286D"/>
    <w:rsid w:val="00460F8B"/>
    <w:rsid w:val="00461949"/>
    <w:rsid w:val="00461B20"/>
    <w:rsid w:val="004655AE"/>
    <w:rsid w:val="004731F1"/>
    <w:rsid w:val="00477BA5"/>
    <w:rsid w:val="0048002A"/>
    <w:rsid w:val="00486E5C"/>
    <w:rsid w:val="00494085"/>
    <w:rsid w:val="004944D3"/>
    <w:rsid w:val="004A2344"/>
    <w:rsid w:val="004A3DF1"/>
    <w:rsid w:val="004A6A55"/>
    <w:rsid w:val="004B12C3"/>
    <w:rsid w:val="004C2E27"/>
    <w:rsid w:val="004C7884"/>
    <w:rsid w:val="004C7920"/>
    <w:rsid w:val="004D08B5"/>
    <w:rsid w:val="004D703C"/>
    <w:rsid w:val="004F3826"/>
    <w:rsid w:val="004F4BBA"/>
    <w:rsid w:val="004F5262"/>
    <w:rsid w:val="004F5C30"/>
    <w:rsid w:val="00500E9F"/>
    <w:rsid w:val="0050142D"/>
    <w:rsid w:val="00502C59"/>
    <w:rsid w:val="00513C1F"/>
    <w:rsid w:val="00521697"/>
    <w:rsid w:val="00522A7F"/>
    <w:rsid w:val="005254B5"/>
    <w:rsid w:val="00533BAC"/>
    <w:rsid w:val="00534AEA"/>
    <w:rsid w:val="0053503C"/>
    <w:rsid w:val="0053774D"/>
    <w:rsid w:val="0054277A"/>
    <w:rsid w:val="005453C3"/>
    <w:rsid w:val="00550655"/>
    <w:rsid w:val="00550EA2"/>
    <w:rsid w:val="00554329"/>
    <w:rsid w:val="00556DE2"/>
    <w:rsid w:val="005632F5"/>
    <w:rsid w:val="00571BB2"/>
    <w:rsid w:val="005769AC"/>
    <w:rsid w:val="00577516"/>
    <w:rsid w:val="005837E0"/>
    <w:rsid w:val="0058458D"/>
    <w:rsid w:val="00584E9B"/>
    <w:rsid w:val="00586201"/>
    <w:rsid w:val="00594EE1"/>
    <w:rsid w:val="005A15AC"/>
    <w:rsid w:val="005A40A4"/>
    <w:rsid w:val="005A601D"/>
    <w:rsid w:val="005B1F56"/>
    <w:rsid w:val="005B1FF5"/>
    <w:rsid w:val="005B40EB"/>
    <w:rsid w:val="005B587B"/>
    <w:rsid w:val="005C2855"/>
    <w:rsid w:val="005D45BA"/>
    <w:rsid w:val="005E51EB"/>
    <w:rsid w:val="005F0272"/>
    <w:rsid w:val="005F6E91"/>
    <w:rsid w:val="00604976"/>
    <w:rsid w:val="0060769E"/>
    <w:rsid w:val="0060785F"/>
    <w:rsid w:val="00610BE9"/>
    <w:rsid w:val="006121B3"/>
    <w:rsid w:val="00615621"/>
    <w:rsid w:val="00615FF3"/>
    <w:rsid w:val="006165FE"/>
    <w:rsid w:val="006253E1"/>
    <w:rsid w:val="0063711E"/>
    <w:rsid w:val="0065643B"/>
    <w:rsid w:val="0066049C"/>
    <w:rsid w:val="006723E7"/>
    <w:rsid w:val="006810FC"/>
    <w:rsid w:val="006858F8"/>
    <w:rsid w:val="006901FF"/>
    <w:rsid w:val="00691157"/>
    <w:rsid w:val="00692AB3"/>
    <w:rsid w:val="0069681A"/>
    <w:rsid w:val="006B0351"/>
    <w:rsid w:val="006B699F"/>
    <w:rsid w:val="006B7AE1"/>
    <w:rsid w:val="006C0531"/>
    <w:rsid w:val="006C3BF0"/>
    <w:rsid w:val="006C522B"/>
    <w:rsid w:val="006D0C1A"/>
    <w:rsid w:val="006D6483"/>
    <w:rsid w:val="006D666D"/>
    <w:rsid w:val="006F1F55"/>
    <w:rsid w:val="006F3CD2"/>
    <w:rsid w:val="006F428B"/>
    <w:rsid w:val="006F5E7A"/>
    <w:rsid w:val="00700019"/>
    <w:rsid w:val="00703119"/>
    <w:rsid w:val="0071408C"/>
    <w:rsid w:val="00714F42"/>
    <w:rsid w:val="00730AD2"/>
    <w:rsid w:val="00736957"/>
    <w:rsid w:val="00737DE8"/>
    <w:rsid w:val="00745F77"/>
    <w:rsid w:val="00752B2F"/>
    <w:rsid w:val="00764BEF"/>
    <w:rsid w:val="00766C19"/>
    <w:rsid w:val="007724D0"/>
    <w:rsid w:val="007727E2"/>
    <w:rsid w:val="007816A7"/>
    <w:rsid w:val="0078650E"/>
    <w:rsid w:val="0078728F"/>
    <w:rsid w:val="00792BA7"/>
    <w:rsid w:val="007947DE"/>
    <w:rsid w:val="007A208F"/>
    <w:rsid w:val="007A58A9"/>
    <w:rsid w:val="007A763B"/>
    <w:rsid w:val="007B3D06"/>
    <w:rsid w:val="007B66C2"/>
    <w:rsid w:val="007B7D1D"/>
    <w:rsid w:val="007C2C01"/>
    <w:rsid w:val="007E0AA2"/>
    <w:rsid w:val="007E3EA1"/>
    <w:rsid w:val="007E739F"/>
    <w:rsid w:val="007E7664"/>
    <w:rsid w:val="007F431B"/>
    <w:rsid w:val="007F48C9"/>
    <w:rsid w:val="007F556E"/>
    <w:rsid w:val="00800635"/>
    <w:rsid w:val="00804FBE"/>
    <w:rsid w:val="008110E1"/>
    <w:rsid w:val="00815121"/>
    <w:rsid w:val="00815927"/>
    <w:rsid w:val="00816BAC"/>
    <w:rsid w:val="008259B2"/>
    <w:rsid w:val="00826D02"/>
    <w:rsid w:val="00835D94"/>
    <w:rsid w:val="0084069F"/>
    <w:rsid w:val="00844F91"/>
    <w:rsid w:val="008470D8"/>
    <w:rsid w:val="00855662"/>
    <w:rsid w:val="008563D2"/>
    <w:rsid w:val="0085705D"/>
    <w:rsid w:val="0086030A"/>
    <w:rsid w:val="00860C30"/>
    <w:rsid w:val="00876BC6"/>
    <w:rsid w:val="00876D42"/>
    <w:rsid w:val="008773BD"/>
    <w:rsid w:val="00877FC9"/>
    <w:rsid w:val="00881FAA"/>
    <w:rsid w:val="00883A1F"/>
    <w:rsid w:val="008857BD"/>
    <w:rsid w:val="00885DA7"/>
    <w:rsid w:val="008912CC"/>
    <w:rsid w:val="00892037"/>
    <w:rsid w:val="00895BB4"/>
    <w:rsid w:val="008A5438"/>
    <w:rsid w:val="008B04E4"/>
    <w:rsid w:val="008B2A98"/>
    <w:rsid w:val="008B56C7"/>
    <w:rsid w:val="008C4290"/>
    <w:rsid w:val="008C4E18"/>
    <w:rsid w:val="008C5221"/>
    <w:rsid w:val="008C59F8"/>
    <w:rsid w:val="008C7717"/>
    <w:rsid w:val="008D65F0"/>
    <w:rsid w:val="008D69C6"/>
    <w:rsid w:val="008E02F5"/>
    <w:rsid w:val="008E52F6"/>
    <w:rsid w:val="008F0CBC"/>
    <w:rsid w:val="008F75B1"/>
    <w:rsid w:val="00901AAD"/>
    <w:rsid w:val="00901DB3"/>
    <w:rsid w:val="009067B9"/>
    <w:rsid w:val="00907042"/>
    <w:rsid w:val="0091203D"/>
    <w:rsid w:val="00914448"/>
    <w:rsid w:val="0092232C"/>
    <w:rsid w:val="00933C82"/>
    <w:rsid w:val="009345F4"/>
    <w:rsid w:val="00934E33"/>
    <w:rsid w:val="009463E3"/>
    <w:rsid w:val="00947787"/>
    <w:rsid w:val="009528BE"/>
    <w:rsid w:val="00952BFF"/>
    <w:rsid w:val="009564AC"/>
    <w:rsid w:val="009606AD"/>
    <w:rsid w:val="00963F1E"/>
    <w:rsid w:val="009647A2"/>
    <w:rsid w:val="009647BF"/>
    <w:rsid w:val="00967456"/>
    <w:rsid w:val="00975E8C"/>
    <w:rsid w:val="00982D9D"/>
    <w:rsid w:val="009839B5"/>
    <w:rsid w:val="00986C35"/>
    <w:rsid w:val="00990895"/>
    <w:rsid w:val="009A5E09"/>
    <w:rsid w:val="009B13E0"/>
    <w:rsid w:val="009B2661"/>
    <w:rsid w:val="009B4D06"/>
    <w:rsid w:val="009B5153"/>
    <w:rsid w:val="009C4072"/>
    <w:rsid w:val="009C415A"/>
    <w:rsid w:val="009D2C40"/>
    <w:rsid w:val="009D728B"/>
    <w:rsid w:val="009D7582"/>
    <w:rsid w:val="009E29A8"/>
    <w:rsid w:val="009E691F"/>
    <w:rsid w:val="009E6EE9"/>
    <w:rsid w:val="009E74BE"/>
    <w:rsid w:val="009F2C41"/>
    <w:rsid w:val="009F5C47"/>
    <w:rsid w:val="009F5F1F"/>
    <w:rsid w:val="009F69AE"/>
    <w:rsid w:val="009F7FC7"/>
    <w:rsid w:val="00A0080B"/>
    <w:rsid w:val="00A022A9"/>
    <w:rsid w:val="00A04656"/>
    <w:rsid w:val="00A21DB6"/>
    <w:rsid w:val="00A24D1C"/>
    <w:rsid w:val="00A33B8F"/>
    <w:rsid w:val="00A37493"/>
    <w:rsid w:val="00A4270C"/>
    <w:rsid w:val="00A50D21"/>
    <w:rsid w:val="00A524AA"/>
    <w:rsid w:val="00A540B0"/>
    <w:rsid w:val="00A65129"/>
    <w:rsid w:val="00A87337"/>
    <w:rsid w:val="00A9499F"/>
    <w:rsid w:val="00A974D5"/>
    <w:rsid w:val="00AA395B"/>
    <w:rsid w:val="00AB03FA"/>
    <w:rsid w:val="00AB3618"/>
    <w:rsid w:val="00AB47DC"/>
    <w:rsid w:val="00AC352E"/>
    <w:rsid w:val="00AC57C3"/>
    <w:rsid w:val="00AD1C2E"/>
    <w:rsid w:val="00AD1FAB"/>
    <w:rsid w:val="00AE0303"/>
    <w:rsid w:val="00AE6E38"/>
    <w:rsid w:val="00B015EC"/>
    <w:rsid w:val="00B031C7"/>
    <w:rsid w:val="00B059FB"/>
    <w:rsid w:val="00B067E6"/>
    <w:rsid w:val="00B06CDE"/>
    <w:rsid w:val="00B07041"/>
    <w:rsid w:val="00B10DC8"/>
    <w:rsid w:val="00B112F5"/>
    <w:rsid w:val="00B202A0"/>
    <w:rsid w:val="00B24A6F"/>
    <w:rsid w:val="00B335C7"/>
    <w:rsid w:val="00B352C2"/>
    <w:rsid w:val="00B3664E"/>
    <w:rsid w:val="00B40431"/>
    <w:rsid w:val="00B46343"/>
    <w:rsid w:val="00B557ED"/>
    <w:rsid w:val="00B701D6"/>
    <w:rsid w:val="00B718C1"/>
    <w:rsid w:val="00B76D18"/>
    <w:rsid w:val="00B810BC"/>
    <w:rsid w:val="00B82AFA"/>
    <w:rsid w:val="00B82D88"/>
    <w:rsid w:val="00B83465"/>
    <w:rsid w:val="00B84B76"/>
    <w:rsid w:val="00B869BB"/>
    <w:rsid w:val="00B912B9"/>
    <w:rsid w:val="00BA2227"/>
    <w:rsid w:val="00BA57C1"/>
    <w:rsid w:val="00BB07AD"/>
    <w:rsid w:val="00BB4054"/>
    <w:rsid w:val="00BB4DFD"/>
    <w:rsid w:val="00BC066A"/>
    <w:rsid w:val="00BC1A38"/>
    <w:rsid w:val="00BD4615"/>
    <w:rsid w:val="00BD4D02"/>
    <w:rsid w:val="00BD69C0"/>
    <w:rsid w:val="00BE0639"/>
    <w:rsid w:val="00BE1480"/>
    <w:rsid w:val="00BE6625"/>
    <w:rsid w:val="00C01BE7"/>
    <w:rsid w:val="00C022FC"/>
    <w:rsid w:val="00C228C2"/>
    <w:rsid w:val="00C36CF7"/>
    <w:rsid w:val="00C36E7D"/>
    <w:rsid w:val="00C411BE"/>
    <w:rsid w:val="00C43146"/>
    <w:rsid w:val="00C46D83"/>
    <w:rsid w:val="00C46FC7"/>
    <w:rsid w:val="00C600D5"/>
    <w:rsid w:val="00C63344"/>
    <w:rsid w:val="00C66F14"/>
    <w:rsid w:val="00C72B9D"/>
    <w:rsid w:val="00C753E6"/>
    <w:rsid w:val="00C770FD"/>
    <w:rsid w:val="00C91328"/>
    <w:rsid w:val="00C915CA"/>
    <w:rsid w:val="00CC2731"/>
    <w:rsid w:val="00CC79E8"/>
    <w:rsid w:val="00CD0C35"/>
    <w:rsid w:val="00CD2811"/>
    <w:rsid w:val="00CD42EF"/>
    <w:rsid w:val="00CD7B9E"/>
    <w:rsid w:val="00CF2923"/>
    <w:rsid w:val="00D00103"/>
    <w:rsid w:val="00D04C9D"/>
    <w:rsid w:val="00D114BB"/>
    <w:rsid w:val="00D13C28"/>
    <w:rsid w:val="00D15B61"/>
    <w:rsid w:val="00D17EC2"/>
    <w:rsid w:val="00D30C04"/>
    <w:rsid w:val="00D35448"/>
    <w:rsid w:val="00D36019"/>
    <w:rsid w:val="00D47FD0"/>
    <w:rsid w:val="00D51FA4"/>
    <w:rsid w:val="00D641C6"/>
    <w:rsid w:val="00D64B3C"/>
    <w:rsid w:val="00D679E6"/>
    <w:rsid w:val="00D717EF"/>
    <w:rsid w:val="00D7335F"/>
    <w:rsid w:val="00D80A22"/>
    <w:rsid w:val="00D80F76"/>
    <w:rsid w:val="00D82E87"/>
    <w:rsid w:val="00D8410B"/>
    <w:rsid w:val="00D85371"/>
    <w:rsid w:val="00D85B99"/>
    <w:rsid w:val="00D85F42"/>
    <w:rsid w:val="00D864E9"/>
    <w:rsid w:val="00D86A9F"/>
    <w:rsid w:val="00D86EDF"/>
    <w:rsid w:val="00D8747D"/>
    <w:rsid w:val="00D907F1"/>
    <w:rsid w:val="00D909EE"/>
    <w:rsid w:val="00DA02D0"/>
    <w:rsid w:val="00DA2478"/>
    <w:rsid w:val="00DA49E2"/>
    <w:rsid w:val="00DA6D4B"/>
    <w:rsid w:val="00DA7C46"/>
    <w:rsid w:val="00DB2FAB"/>
    <w:rsid w:val="00DB3E20"/>
    <w:rsid w:val="00DB720B"/>
    <w:rsid w:val="00DC0B3C"/>
    <w:rsid w:val="00DC5698"/>
    <w:rsid w:val="00DC7135"/>
    <w:rsid w:val="00DD0A76"/>
    <w:rsid w:val="00DD39ED"/>
    <w:rsid w:val="00DE1035"/>
    <w:rsid w:val="00DE37CF"/>
    <w:rsid w:val="00DF2780"/>
    <w:rsid w:val="00DF4D40"/>
    <w:rsid w:val="00DF526E"/>
    <w:rsid w:val="00DF5C9D"/>
    <w:rsid w:val="00E15BEE"/>
    <w:rsid w:val="00E2075C"/>
    <w:rsid w:val="00E25F53"/>
    <w:rsid w:val="00E3081E"/>
    <w:rsid w:val="00E31CFF"/>
    <w:rsid w:val="00E33228"/>
    <w:rsid w:val="00E37537"/>
    <w:rsid w:val="00E61E36"/>
    <w:rsid w:val="00E62A8F"/>
    <w:rsid w:val="00E67C6F"/>
    <w:rsid w:val="00E7007E"/>
    <w:rsid w:val="00E97686"/>
    <w:rsid w:val="00EA238D"/>
    <w:rsid w:val="00EA4384"/>
    <w:rsid w:val="00EC7FE6"/>
    <w:rsid w:val="00ED4074"/>
    <w:rsid w:val="00ED7069"/>
    <w:rsid w:val="00EE7F74"/>
    <w:rsid w:val="00EF0171"/>
    <w:rsid w:val="00EF0173"/>
    <w:rsid w:val="00EF3227"/>
    <w:rsid w:val="00F0544F"/>
    <w:rsid w:val="00F22C81"/>
    <w:rsid w:val="00F31D97"/>
    <w:rsid w:val="00F36835"/>
    <w:rsid w:val="00F60211"/>
    <w:rsid w:val="00F6207B"/>
    <w:rsid w:val="00F71D23"/>
    <w:rsid w:val="00F75E0C"/>
    <w:rsid w:val="00F82088"/>
    <w:rsid w:val="00F91434"/>
    <w:rsid w:val="00F91D8F"/>
    <w:rsid w:val="00F97419"/>
    <w:rsid w:val="00FB6FCA"/>
    <w:rsid w:val="00FC44C3"/>
    <w:rsid w:val="00FC7CC8"/>
    <w:rsid w:val="00FD4094"/>
    <w:rsid w:val="00FD5FA1"/>
    <w:rsid w:val="00FE532B"/>
    <w:rsid w:val="00FF03D8"/>
    <w:rsid w:val="00FF528A"/>
    <w:rsid w:val="00FF78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3CEF48"/>
  <w15:docId w15:val="{E29DDB6D-FED0-4776-9781-088E5311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58F8"/>
    <w:pPr>
      <w:spacing w:after="200" w:line="276" w:lineRule="auto"/>
    </w:pPr>
    <w:rPr>
      <w:sz w:val="22"/>
      <w:szCs w:val="28"/>
    </w:rPr>
  </w:style>
  <w:style w:type="paragraph" w:styleId="Heading1">
    <w:name w:val="heading 1"/>
    <w:basedOn w:val="Normal"/>
    <w:next w:val="Normal"/>
    <w:link w:val="Heading1Char"/>
    <w:uiPriority w:val="9"/>
    <w:qFormat/>
    <w:rsid w:val="00DA02D0"/>
    <w:pPr>
      <w:keepNext/>
      <w:keepLines/>
      <w:spacing w:before="480" w:after="0" w:line="480" w:lineRule="auto"/>
      <w:ind w:left="432" w:hanging="432"/>
      <w:outlineLvl w:val="0"/>
    </w:pPr>
    <w:rPr>
      <w:rFonts w:ascii="Times New Roman" w:hAnsi="Times New Roman" w:cs="Times New Roman"/>
      <w:b/>
      <w:bCs/>
      <w:sz w:val="24"/>
      <w:lang w:bidi="ar-SA"/>
    </w:rPr>
  </w:style>
  <w:style w:type="paragraph" w:styleId="Heading2">
    <w:name w:val="heading 2"/>
    <w:basedOn w:val="Normal"/>
    <w:link w:val="Heading2Char"/>
    <w:uiPriority w:val="9"/>
    <w:qFormat/>
    <w:rsid w:val="00CC2731"/>
    <w:pPr>
      <w:spacing w:before="100" w:beforeAutospacing="1" w:after="100" w:afterAutospacing="1" w:line="240" w:lineRule="auto"/>
      <w:outlineLvl w:val="1"/>
    </w:pPr>
    <w:rPr>
      <w:rFonts w:ascii="Angsana New" w:hAnsi="Angsana New" w:cs="Angsana New"/>
      <w:b/>
      <w:bCs/>
      <w:sz w:val="36"/>
      <w:szCs w:val="36"/>
    </w:rPr>
  </w:style>
  <w:style w:type="paragraph" w:styleId="Heading3">
    <w:name w:val="heading 3"/>
    <w:basedOn w:val="Normal"/>
    <w:next w:val="Normal"/>
    <w:link w:val="Heading3Char"/>
    <w:uiPriority w:val="9"/>
    <w:qFormat/>
    <w:rsid w:val="00DA02D0"/>
    <w:pPr>
      <w:keepNext/>
      <w:keepLines/>
      <w:spacing w:before="200" w:after="0" w:line="480" w:lineRule="auto"/>
      <w:ind w:left="720" w:hanging="720"/>
      <w:outlineLvl w:val="2"/>
    </w:pPr>
    <w:rPr>
      <w:rFonts w:ascii="Times New Roman" w:hAnsi="Times New Roman" w:cs="Times New Roman"/>
      <w:b/>
      <w:bCs/>
      <w:sz w:val="24"/>
      <w:szCs w:val="22"/>
      <w:lang w:bidi="ar-SA"/>
    </w:rPr>
  </w:style>
  <w:style w:type="paragraph" w:styleId="Heading4">
    <w:name w:val="heading 4"/>
    <w:basedOn w:val="Normal"/>
    <w:next w:val="Normal"/>
    <w:link w:val="Heading4Char"/>
    <w:uiPriority w:val="9"/>
    <w:qFormat/>
    <w:rsid w:val="00DA02D0"/>
    <w:pPr>
      <w:keepNext/>
      <w:keepLines/>
      <w:spacing w:before="200" w:after="0" w:line="480" w:lineRule="auto"/>
      <w:ind w:left="864" w:hanging="864"/>
      <w:outlineLvl w:val="3"/>
    </w:pPr>
    <w:rPr>
      <w:rFonts w:ascii="Times New Roman" w:hAnsi="Times New Roman" w:cs="Times New Roman"/>
      <w:b/>
      <w:bCs/>
      <w:iCs/>
      <w:sz w:val="24"/>
      <w:szCs w:val="22"/>
      <w:lang w:bidi="ar-SA"/>
    </w:rPr>
  </w:style>
  <w:style w:type="paragraph" w:styleId="Heading5">
    <w:name w:val="heading 5"/>
    <w:basedOn w:val="Normal"/>
    <w:next w:val="Normal"/>
    <w:link w:val="Heading5Char"/>
    <w:uiPriority w:val="9"/>
    <w:qFormat/>
    <w:rsid w:val="00DA02D0"/>
    <w:pPr>
      <w:keepNext/>
      <w:keepLines/>
      <w:spacing w:before="200" w:after="0" w:line="480" w:lineRule="auto"/>
      <w:ind w:left="1008" w:hanging="1008"/>
      <w:jc w:val="both"/>
      <w:outlineLvl w:val="4"/>
    </w:pPr>
    <w:rPr>
      <w:rFonts w:ascii="Cambria" w:hAnsi="Cambria" w:cs="Times New Roman"/>
      <w:color w:val="243F60"/>
      <w:sz w:val="24"/>
      <w:szCs w:val="22"/>
      <w:lang w:bidi="ar-SA"/>
    </w:rPr>
  </w:style>
  <w:style w:type="paragraph" w:styleId="Heading6">
    <w:name w:val="heading 6"/>
    <w:basedOn w:val="Normal"/>
    <w:next w:val="Normal"/>
    <w:link w:val="Heading6Char"/>
    <w:uiPriority w:val="9"/>
    <w:qFormat/>
    <w:rsid w:val="00DA02D0"/>
    <w:pPr>
      <w:keepNext/>
      <w:keepLines/>
      <w:spacing w:before="200" w:after="0" w:line="480" w:lineRule="auto"/>
      <w:ind w:left="1152" w:hanging="1152"/>
      <w:jc w:val="both"/>
      <w:outlineLvl w:val="5"/>
    </w:pPr>
    <w:rPr>
      <w:rFonts w:ascii="Cambria" w:hAnsi="Cambria" w:cs="Times New Roman"/>
      <w:i/>
      <w:iCs/>
      <w:color w:val="243F60"/>
      <w:sz w:val="24"/>
      <w:szCs w:val="22"/>
      <w:lang w:bidi="ar-SA"/>
    </w:rPr>
  </w:style>
  <w:style w:type="paragraph" w:styleId="Heading7">
    <w:name w:val="heading 7"/>
    <w:basedOn w:val="Normal"/>
    <w:next w:val="Normal"/>
    <w:link w:val="Heading7Char"/>
    <w:uiPriority w:val="9"/>
    <w:qFormat/>
    <w:rsid w:val="00DA02D0"/>
    <w:pPr>
      <w:keepNext/>
      <w:keepLines/>
      <w:spacing w:before="200" w:after="0" w:line="480" w:lineRule="auto"/>
      <w:ind w:left="1296" w:hanging="1296"/>
      <w:jc w:val="both"/>
      <w:outlineLvl w:val="6"/>
    </w:pPr>
    <w:rPr>
      <w:rFonts w:ascii="Cambria" w:hAnsi="Cambria" w:cs="Times New Roman"/>
      <w:i/>
      <w:iCs/>
      <w:color w:val="404040"/>
      <w:sz w:val="24"/>
      <w:szCs w:val="22"/>
      <w:lang w:bidi="ar-SA"/>
    </w:rPr>
  </w:style>
  <w:style w:type="paragraph" w:styleId="Heading8">
    <w:name w:val="heading 8"/>
    <w:basedOn w:val="Normal"/>
    <w:next w:val="Normal"/>
    <w:link w:val="Heading8Char"/>
    <w:uiPriority w:val="9"/>
    <w:qFormat/>
    <w:rsid w:val="00DA02D0"/>
    <w:pPr>
      <w:keepNext/>
      <w:keepLines/>
      <w:spacing w:before="200" w:after="0" w:line="480" w:lineRule="auto"/>
      <w:ind w:left="1440" w:hanging="1440"/>
      <w:jc w:val="both"/>
      <w:outlineLvl w:val="7"/>
    </w:pPr>
    <w:rPr>
      <w:rFonts w:ascii="Cambria" w:hAnsi="Cambria" w:cs="Times New Roman"/>
      <w:color w:val="404040"/>
      <w:sz w:val="20"/>
      <w:szCs w:val="20"/>
      <w:lang w:bidi="ar-SA"/>
    </w:rPr>
  </w:style>
  <w:style w:type="paragraph" w:styleId="Heading9">
    <w:name w:val="heading 9"/>
    <w:basedOn w:val="Normal"/>
    <w:next w:val="Normal"/>
    <w:link w:val="Heading9Char"/>
    <w:uiPriority w:val="9"/>
    <w:qFormat/>
    <w:rsid w:val="00DA02D0"/>
    <w:pPr>
      <w:keepNext/>
      <w:keepLines/>
      <w:spacing w:before="200" w:after="0" w:line="480" w:lineRule="auto"/>
      <w:ind w:left="1584" w:hanging="1584"/>
      <w:outlineLvl w:val="8"/>
    </w:pPr>
    <w:rPr>
      <w:rFonts w:ascii="Times New Roman" w:hAnsi="Times New Roman" w:cs="Times New Roman"/>
      <w:b/>
      <w:iCs/>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C2731"/>
    <w:rPr>
      <w:rFonts w:ascii="Angsana New" w:hAnsi="Angsana New" w:cs="Angsana New"/>
      <w:b/>
      <w:bCs/>
      <w:sz w:val="36"/>
      <w:szCs w:val="36"/>
    </w:rPr>
  </w:style>
  <w:style w:type="character" w:styleId="Hyperlink">
    <w:name w:val="Hyperlink"/>
    <w:uiPriority w:val="99"/>
    <w:rsid w:val="00A87337"/>
    <w:rPr>
      <w:rFonts w:cs="Times New Roman"/>
      <w:color w:val="0000FF"/>
      <w:u w:val="single"/>
    </w:rPr>
  </w:style>
  <w:style w:type="table" w:styleId="TableGrid">
    <w:name w:val="Table Grid"/>
    <w:basedOn w:val="TableNormal"/>
    <w:uiPriority w:val="39"/>
    <w:rsid w:val="00F2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uiPriority w:val="60"/>
    <w:rsid w:val="00F22C81"/>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current-selection">
    <w:name w:val="current-selection"/>
    <w:uiPriority w:val="99"/>
    <w:rsid w:val="00700019"/>
    <w:rPr>
      <w:rFonts w:cs="Times New Roman"/>
    </w:rPr>
  </w:style>
  <w:style w:type="paragraph" w:styleId="BalloonText">
    <w:name w:val="Balloon Text"/>
    <w:basedOn w:val="Normal"/>
    <w:link w:val="BalloonTextChar"/>
    <w:uiPriority w:val="99"/>
    <w:rsid w:val="00B718C1"/>
    <w:pPr>
      <w:spacing w:after="0" w:line="240" w:lineRule="auto"/>
    </w:pPr>
    <w:rPr>
      <w:rFonts w:ascii="Tahoma" w:hAnsi="Tahoma" w:cs="Angsana New"/>
      <w:sz w:val="16"/>
      <w:szCs w:val="20"/>
    </w:rPr>
  </w:style>
  <w:style w:type="character" w:customStyle="1" w:styleId="BalloonTextChar">
    <w:name w:val="Balloon Text Char"/>
    <w:link w:val="BalloonText"/>
    <w:uiPriority w:val="99"/>
    <w:rsid w:val="00B718C1"/>
    <w:rPr>
      <w:rFonts w:ascii="Tahoma" w:hAnsi="Tahoma" w:cs="Angsana New"/>
      <w:sz w:val="20"/>
      <w:szCs w:val="20"/>
    </w:rPr>
  </w:style>
  <w:style w:type="paragraph" w:styleId="NormalWeb">
    <w:name w:val="Normal (Web)"/>
    <w:basedOn w:val="Normal"/>
    <w:uiPriority w:val="99"/>
    <w:rsid w:val="00CC2731"/>
    <w:pPr>
      <w:spacing w:before="100" w:beforeAutospacing="1" w:after="100" w:afterAutospacing="1" w:line="240" w:lineRule="auto"/>
    </w:pPr>
    <w:rPr>
      <w:rFonts w:ascii="Angsana New" w:hAnsi="Angsana New" w:cs="Angsana New"/>
      <w:sz w:val="28"/>
    </w:rPr>
  </w:style>
  <w:style w:type="character" w:customStyle="1" w:styleId="apple-converted-space">
    <w:name w:val="apple-converted-space"/>
    <w:rsid w:val="00CC2731"/>
    <w:rPr>
      <w:rFonts w:cs="Times New Roman"/>
    </w:rPr>
  </w:style>
  <w:style w:type="paragraph" w:customStyle="1" w:styleId="svarticle">
    <w:name w:val="svarticle"/>
    <w:basedOn w:val="Normal"/>
    <w:uiPriority w:val="99"/>
    <w:rsid w:val="00CC2731"/>
    <w:pPr>
      <w:spacing w:before="100" w:beforeAutospacing="1" w:after="100" w:afterAutospacing="1" w:line="240" w:lineRule="auto"/>
    </w:pPr>
    <w:rPr>
      <w:rFonts w:ascii="Angsana New" w:hAnsi="Angsana New" w:cs="Angsana New"/>
      <w:sz w:val="28"/>
    </w:rPr>
  </w:style>
  <w:style w:type="character" w:styleId="Emphasis">
    <w:name w:val="Emphasis"/>
    <w:uiPriority w:val="20"/>
    <w:qFormat/>
    <w:rsid w:val="00CC2731"/>
    <w:rPr>
      <w:rFonts w:cs="Times New Roman"/>
      <w:i/>
      <w:iCs/>
    </w:rPr>
  </w:style>
  <w:style w:type="paragraph" w:styleId="ListParagraph">
    <w:name w:val="List Paragraph"/>
    <w:basedOn w:val="Normal"/>
    <w:uiPriority w:val="99"/>
    <w:qFormat/>
    <w:rsid w:val="00342A17"/>
    <w:pPr>
      <w:ind w:left="720"/>
    </w:pPr>
  </w:style>
  <w:style w:type="character" w:customStyle="1" w:styleId="oneclick-link">
    <w:name w:val="oneclick-link"/>
    <w:uiPriority w:val="99"/>
    <w:rsid w:val="000041F5"/>
    <w:rPr>
      <w:rFonts w:cs="Times New Roman"/>
    </w:rPr>
  </w:style>
  <w:style w:type="paragraph" w:customStyle="1" w:styleId="Default">
    <w:name w:val="Default"/>
    <w:rsid w:val="003D0129"/>
    <w:pPr>
      <w:autoSpaceDE w:val="0"/>
      <w:autoSpaceDN w:val="0"/>
      <w:adjustRightInd w:val="0"/>
    </w:pPr>
    <w:rPr>
      <w:rFonts w:cs="Times New Roman"/>
      <w:color w:val="000000"/>
      <w:sz w:val="24"/>
      <w:szCs w:val="24"/>
      <w:lang w:val="el-GR" w:eastAsia="el-GR"/>
    </w:rPr>
  </w:style>
  <w:style w:type="character" w:styleId="PageNumber">
    <w:name w:val="page number"/>
    <w:rsid w:val="00AE6E38"/>
    <w:rPr>
      <w:rFonts w:cs="Times New Roman"/>
    </w:rPr>
  </w:style>
  <w:style w:type="paragraph" w:styleId="Header">
    <w:name w:val="header"/>
    <w:basedOn w:val="Normal"/>
    <w:link w:val="HeaderChar"/>
    <w:uiPriority w:val="99"/>
    <w:rsid w:val="00AE6E38"/>
    <w:pPr>
      <w:tabs>
        <w:tab w:val="center" w:pos="4153"/>
        <w:tab w:val="right" w:pos="8306"/>
      </w:tabs>
      <w:spacing w:after="0" w:line="240" w:lineRule="auto"/>
    </w:pPr>
    <w:rPr>
      <w:rFonts w:ascii="Browallia New" w:hAnsi="Browallia New" w:cs="Browallia New"/>
      <w:sz w:val="30"/>
      <w:szCs w:val="30"/>
      <w:lang w:val="el-GR" w:eastAsia="el-GR"/>
    </w:rPr>
  </w:style>
  <w:style w:type="character" w:customStyle="1" w:styleId="HeaderChar">
    <w:name w:val="Header Char"/>
    <w:link w:val="Header"/>
    <w:uiPriority w:val="99"/>
    <w:rsid w:val="00AE6E38"/>
    <w:rPr>
      <w:rFonts w:ascii="Browallia New" w:hAnsi="Browallia New" w:cs="Browallia New"/>
      <w:sz w:val="30"/>
      <w:szCs w:val="30"/>
      <w:lang w:val="el-GR" w:eastAsia="el-GR"/>
    </w:rPr>
  </w:style>
  <w:style w:type="paragraph" w:styleId="Footer">
    <w:name w:val="footer"/>
    <w:basedOn w:val="Normal"/>
    <w:link w:val="FooterChar"/>
    <w:uiPriority w:val="99"/>
    <w:rsid w:val="00B24A6F"/>
    <w:pPr>
      <w:tabs>
        <w:tab w:val="center" w:pos="4513"/>
        <w:tab w:val="right" w:pos="9026"/>
      </w:tabs>
      <w:spacing w:after="0" w:line="240" w:lineRule="auto"/>
    </w:pPr>
  </w:style>
  <w:style w:type="character" w:customStyle="1" w:styleId="FooterChar">
    <w:name w:val="Footer Char"/>
    <w:link w:val="Footer"/>
    <w:uiPriority w:val="99"/>
    <w:rsid w:val="00B24A6F"/>
    <w:rPr>
      <w:rFonts w:cs="Times New Roman"/>
    </w:rPr>
  </w:style>
  <w:style w:type="paragraph" w:customStyle="1" w:styleId="ChapterTitle">
    <w:name w:val="Chapter Title"/>
    <w:basedOn w:val="Normal"/>
    <w:next w:val="Normal"/>
    <w:uiPriority w:val="99"/>
    <w:rsid w:val="00DF4D40"/>
    <w:pPr>
      <w:keepNext/>
      <w:keepLines/>
      <w:autoSpaceDE w:val="0"/>
      <w:autoSpaceDN w:val="0"/>
      <w:spacing w:after="360" w:line="540" w:lineRule="atLeast"/>
      <w:jc w:val="center"/>
    </w:pPr>
    <w:rPr>
      <w:rFonts w:ascii="Arial" w:hAnsi="Arial" w:cs="Times New Roman"/>
      <w:b/>
      <w:bCs/>
      <w:kern w:val="28"/>
      <w:sz w:val="28"/>
      <w:lang w:bidi="ar-SA"/>
    </w:rPr>
  </w:style>
  <w:style w:type="character" w:customStyle="1" w:styleId="yshortcuts">
    <w:name w:val="yshortcuts"/>
    <w:basedOn w:val="DefaultParagraphFont"/>
    <w:rsid w:val="005769AC"/>
  </w:style>
  <w:style w:type="character" w:customStyle="1" w:styleId="Heading1Char">
    <w:name w:val="Heading 1 Char"/>
    <w:basedOn w:val="DefaultParagraphFont"/>
    <w:link w:val="Heading1"/>
    <w:uiPriority w:val="9"/>
    <w:rsid w:val="00DA02D0"/>
    <w:rPr>
      <w:rFonts w:ascii="Times New Roman" w:hAnsi="Times New Roman" w:cs="Times New Roman"/>
      <w:b/>
      <w:bCs/>
      <w:sz w:val="24"/>
      <w:szCs w:val="28"/>
      <w:lang w:bidi="ar-SA"/>
    </w:rPr>
  </w:style>
  <w:style w:type="character" w:customStyle="1" w:styleId="Heading3Char">
    <w:name w:val="Heading 3 Char"/>
    <w:basedOn w:val="DefaultParagraphFont"/>
    <w:link w:val="Heading3"/>
    <w:uiPriority w:val="9"/>
    <w:rsid w:val="00DA02D0"/>
    <w:rPr>
      <w:rFonts w:ascii="Times New Roman" w:hAnsi="Times New Roman" w:cs="Times New Roman"/>
      <w:b/>
      <w:bCs/>
      <w:sz w:val="24"/>
      <w:szCs w:val="22"/>
      <w:lang w:bidi="ar-SA"/>
    </w:rPr>
  </w:style>
  <w:style w:type="character" w:customStyle="1" w:styleId="Heading4Char">
    <w:name w:val="Heading 4 Char"/>
    <w:basedOn w:val="DefaultParagraphFont"/>
    <w:link w:val="Heading4"/>
    <w:uiPriority w:val="9"/>
    <w:rsid w:val="00DA02D0"/>
    <w:rPr>
      <w:rFonts w:ascii="Times New Roman" w:hAnsi="Times New Roman" w:cs="Times New Roman"/>
      <w:b/>
      <w:bCs/>
      <w:iCs/>
      <w:sz w:val="24"/>
      <w:szCs w:val="22"/>
      <w:lang w:bidi="ar-SA"/>
    </w:rPr>
  </w:style>
  <w:style w:type="character" w:customStyle="1" w:styleId="Heading5Char">
    <w:name w:val="Heading 5 Char"/>
    <w:basedOn w:val="DefaultParagraphFont"/>
    <w:link w:val="Heading5"/>
    <w:uiPriority w:val="9"/>
    <w:rsid w:val="00DA02D0"/>
    <w:rPr>
      <w:rFonts w:ascii="Cambria" w:hAnsi="Cambria" w:cs="Times New Roman"/>
      <w:color w:val="243F60"/>
      <w:sz w:val="24"/>
      <w:szCs w:val="22"/>
      <w:lang w:bidi="ar-SA"/>
    </w:rPr>
  </w:style>
  <w:style w:type="character" w:customStyle="1" w:styleId="Heading6Char">
    <w:name w:val="Heading 6 Char"/>
    <w:basedOn w:val="DefaultParagraphFont"/>
    <w:link w:val="Heading6"/>
    <w:uiPriority w:val="9"/>
    <w:rsid w:val="00DA02D0"/>
    <w:rPr>
      <w:rFonts w:ascii="Cambria" w:hAnsi="Cambria" w:cs="Times New Roman"/>
      <w:i/>
      <w:iCs/>
      <w:color w:val="243F60"/>
      <w:sz w:val="24"/>
      <w:szCs w:val="22"/>
      <w:lang w:bidi="ar-SA"/>
    </w:rPr>
  </w:style>
  <w:style w:type="character" w:customStyle="1" w:styleId="Heading7Char">
    <w:name w:val="Heading 7 Char"/>
    <w:basedOn w:val="DefaultParagraphFont"/>
    <w:link w:val="Heading7"/>
    <w:uiPriority w:val="9"/>
    <w:rsid w:val="00DA02D0"/>
    <w:rPr>
      <w:rFonts w:ascii="Cambria" w:hAnsi="Cambria" w:cs="Times New Roman"/>
      <w:i/>
      <w:iCs/>
      <w:color w:val="404040"/>
      <w:sz w:val="24"/>
      <w:szCs w:val="22"/>
      <w:lang w:bidi="ar-SA"/>
    </w:rPr>
  </w:style>
  <w:style w:type="character" w:customStyle="1" w:styleId="Heading8Char">
    <w:name w:val="Heading 8 Char"/>
    <w:basedOn w:val="DefaultParagraphFont"/>
    <w:link w:val="Heading8"/>
    <w:uiPriority w:val="9"/>
    <w:rsid w:val="00DA02D0"/>
    <w:rPr>
      <w:rFonts w:ascii="Cambria" w:hAnsi="Cambria" w:cs="Times New Roman"/>
      <w:color w:val="404040"/>
      <w:lang w:bidi="ar-SA"/>
    </w:rPr>
  </w:style>
  <w:style w:type="character" w:customStyle="1" w:styleId="Heading9Char">
    <w:name w:val="Heading 9 Char"/>
    <w:basedOn w:val="DefaultParagraphFont"/>
    <w:link w:val="Heading9"/>
    <w:uiPriority w:val="9"/>
    <w:rsid w:val="00DA02D0"/>
    <w:rPr>
      <w:rFonts w:ascii="Times New Roman" w:hAnsi="Times New Roman" w:cs="Times New Roman"/>
      <w:b/>
      <w:iCs/>
      <w:sz w:val="24"/>
      <w:lang w:bidi="ar-SA"/>
    </w:rPr>
  </w:style>
  <w:style w:type="character" w:styleId="Strong">
    <w:name w:val="Strong"/>
    <w:basedOn w:val="DefaultParagraphFont"/>
    <w:uiPriority w:val="22"/>
    <w:qFormat/>
    <w:rsid w:val="00DA02D0"/>
    <w:rPr>
      <w:b/>
      <w:bCs/>
    </w:rPr>
  </w:style>
  <w:style w:type="paragraph" w:styleId="TOC1">
    <w:name w:val="toc 1"/>
    <w:basedOn w:val="Normal"/>
    <w:next w:val="Normal"/>
    <w:autoRedefine/>
    <w:uiPriority w:val="39"/>
    <w:unhideWhenUsed/>
    <w:qFormat/>
    <w:rsid w:val="00DA02D0"/>
    <w:pPr>
      <w:tabs>
        <w:tab w:val="left" w:pos="993"/>
        <w:tab w:val="right" w:pos="8505"/>
      </w:tabs>
      <w:spacing w:after="100" w:line="240" w:lineRule="auto"/>
      <w:ind w:left="426"/>
    </w:pPr>
    <w:rPr>
      <w:rFonts w:ascii="Times New Roman" w:eastAsia="Calibri" w:hAnsi="Times New Roman" w:cs="Times New Roman"/>
      <w:b/>
      <w:sz w:val="24"/>
      <w:szCs w:val="22"/>
      <w:lang w:bidi="ar-SA"/>
    </w:rPr>
  </w:style>
  <w:style w:type="paragraph" w:styleId="TOC2">
    <w:name w:val="toc 2"/>
    <w:basedOn w:val="Normal"/>
    <w:next w:val="Normal"/>
    <w:autoRedefine/>
    <w:uiPriority w:val="39"/>
    <w:unhideWhenUsed/>
    <w:qFormat/>
    <w:rsid w:val="00DA02D0"/>
    <w:pPr>
      <w:tabs>
        <w:tab w:val="left" w:pos="1560"/>
        <w:tab w:val="right" w:pos="8505"/>
      </w:tabs>
      <w:spacing w:after="100" w:line="240" w:lineRule="auto"/>
      <w:ind w:left="993"/>
    </w:pPr>
    <w:rPr>
      <w:rFonts w:ascii="Times New Roman" w:eastAsia="Calibri" w:hAnsi="Times New Roman" w:cs="Times New Roman"/>
      <w:sz w:val="24"/>
      <w:szCs w:val="22"/>
      <w:lang w:bidi="ar-SA"/>
    </w:rPr>
  </w:style>
  <w:style w:type="paragraph" w:styleId="TOC3">
    <w:name w:val="toc 3"/>
    <w:basedOn w:val="Normal"/>
    <w:next w:val="Normal"/>
    <w:autoRedefine/>
    <w:uiPriority w:val="39"/>
    <w:unhideWhenUsed/>
    <w:qFormat/>
    <w:rsid w:val="00DA02D0"/>
    <w:pPr>
      <w:tabs>
        <w:tab w:val="left" w:pos="2268"/>
        <w:tab w:val="right" w:pos="8505"/>
      </w:tabs>
      <w:spacing w:after="100" w:line="240" w:lineRule="auto"/>
      <w:ind w:left="1560"/>
    </w:pPr>
    <w:rPr>
      <w:rFonts w:ascii="Times New Roman" w:eastAsia="Calibri" w:hAnsi="Times New Roman" w:cs="Times New Roman"/>
      <w:sz w:val="24"/>
      <w:szCs w:val="22"/>
      <w:lang w:bidi="ar-SA"/>
    </w:rPr>
  </w:style>
  <w:style w:type="paragraph" w:styleId="Caption">
    <w:name w:val="caption"/>
    <w:basedOn w:val="Normal"/>
    <w:next w:val="Normal"/>
    <w:link w:val="CaptionChar"/>
    <w:uiPriority w:val="35"/>
    <w:qFormat/>
    <w:rsid w:val="00DA02D0"/>
    <w:pPr>
      <w:spacing w:line="240" w:lineRule="auto"/>
    </w:pPr>
    <w:rPr>
      <w:rFonts w:ascii="Times New Roman" w:eastAsia="Calibri" w:hAnsi="Times New Roman" w:cs="Times New Roman"/>
      <w:bCs/>
      <w:sz w:val="24"/>
      <w:szCs w:val="18"/>
      <w:lang w:bidi="ar-SA"/>
    </w:rPr>
  </w:style>
  <w:style w:type="paragraph" w:styleId="TableofFigures">
    <w:name w:val="table of figures"/>
    <w:basedOn w:val="Normal"/>
    <w:next w:val="Normal"/>
    <w:uiPriority w:val="99"/>
    <w:unhideWhenUsed/>
    <w:rsid w:val="00DA02D0"/>
    <w:pPr>
      <w:spacing w:after="0" w:line="240" w:lineRule="auto"/>
    </w:pPr>
    <w:rPr>
      <w:rFonts w:ascii="Times New Roman" w:eastAsia="Calibri" w:hAnsi="Times New Roman" w:cs="Times New Roman"/>
      <w:sz w:val="24"/>
      <w:szCs w:val="22"/>
      <w:lang w:bidi="ar-SA"/>
    </w:rPr>
  </w:style>
  <w:style w:type="paragraph" w:styleId="TOC4">
    <w:name w:val="toc 4"/>
    <w:basedOn w:val="Normal"/>
    <w:next w:val="Normal"/>
    <w:autoRedefine/>
    <w:uiPriority w:val="39"/>
    <w:unhideWhenUsed/>
    <w:rsid w:val="00DA02D0"/>
    <w:pPr>
      <w:tabs>
        <w:tab w:val="left" w:pos="3261"/>
        <w:tab w:val="right" w:pos="8505"/>
      </w:tabs>
      <w:spacing w:after="100" w:line="240" w:lineRule="auto"/>
      <w:ind w:left="720" w:firstLine="1548"/>
    </w:pPr>
    <w:rPr>
      <w:rFonts w:ascii="Times New Roman" w:eastAsia="Calibri" w:hAnsi="Times New Roman" w:cs="Times New Roman"/>
      <w:sz w:val="24"/>
      <w:szCs w:val="22"/>
      <w:lang w:bidi="ar-SA"/>
    </w:rPr>
  </w:style>
  <w:style w:type="paragraph" w:styleId="TOC5">
    <w:name w:val="toc 5"/>
    <w:basedOn w:val="Normal"/>
    <w:next w:val="Normal"/>
    <w:autoRedefine/>
    <w:uiPriority w:val="39"/>
    <w:unhideWhenUsed/>
    <w:rsid w:val="00DA02D0"/>
    <w:pPr>
      <w:spacing w:after="100" w:line="240" w:lineRule="auto"/>
      <w:ind w:left="960"/>
    </w:pPr>
    <w:rPr>
      <w:rFonts w:ascii="Times New Roman" w:eastAsia="Calibri" w:hAnsi="Times New Roman" w:cs="Times New Roman"/>
      <w:sz w:val="24"/>
      <w:szCs w:val="22"/>
      <w:lang w:bidi="ar-SA"/>
    </w:rPr>
  </w:style>
  <w:style w:type="paragraph" w:styleId="TOC6">
    <w:name w:val="toc 6"/>
    <w:basedOn w:val="Normal"/>
    <w:next w:val="Normal"/>
    <w:autoRedefine/>
    <w:uiPriority w:val="39"/>
    <w:unhideWhenUsed/>
    <w:rsid w:val="00DA02D0"/>
    <w:pPr>
      <w:spacing w:after="100" w:line="240" w:lineRule="auto"/>
      <w:ind w:left="1200"/>
    </w:pPr>
    <w:rPr>
      <w:rFonts w:ascii="Times New Roman" w:eastAsia="Calibri" w:hAnsi="Times New Roman" w:cs="Times New Roman"/>
      <w:sz w:val="24"/>
      <w:szCs w:val="22"/>
      <w:lang w:bidi="ar-SA"/>
    </w:rPr>
  </w:style>
  <w:style w:type="paragraph" w:styleId="TOC7">
    <w:name w:val="toc 7"/>
    <w:basedOn w:val="Normal"/>
    <w:next w:val="Normal"/>
    <w:autoRedefine/>
    <w:uiPriority w:val="39"/>
    <w:unhideWhenUsed/>
    <w:rsid w:val="00DA02D0"/>
    <w:pPr>
      <w:spacing w:after="100" w:line="240" w:lineRule="auto"/>
      <w:ind w:left="1440"/>
    </w:pPr>
    <w:rPr>
      <w:rFonts w:ascii="Times New Roman" w:eastAsia="Calibri" w:hAnsi="Times New Roman" w:cs="Times New Roman"/>
      <w:sz w:val="24"/>
      <w:szCs w:val="22"/>
      <w:lang w:bidi="ar-SA"/>
    </w:rPr>
  </w:style>
  <w:style w:type="paragraph" w:styleId="TOC8">
    <w:name w:val="toc 8"/>
    <w:basedOn w:val="Normal"/>
    <w:next w:val="Normal"/>
    <w:autoRedefine/>
    <w:uiPriority w:val="39"/>
    <w:unhideWhenUsed/>
    <w:rsid w:val="00DA02D0"/>
    <w:pPr>
      <w:spacing w:after="100" w:line="240" w:lineRule="auto"/>
      <w:ind w:left="1680"/>
    </w:pPr>
    <w:rPr>
      <w:rFonts w:ascii="Times New Roman" w:eastAsia="Calibri" w:hAnsi="Times New Roman" w:cs="Times New Roman"/>
      <w:sz w:val="24"/>
      <w:szCs w:val="22"/>
      <w:lang w:bidi="ar-SA"/>
    </w:rPr>
  </w:style>
  <w:style w:type="paragraph" w:styleId="TOC9">
    <w:name w:val="toc 9"/>
    <w:basedOn w:val="Normal"/>
    <w:next w:val="Normal"/>
    <w:autoRedefine/>
    <w:uiPriority w:val="39"/>
    <w:unhideWhenUsed/>
    <w:rsid w:val="00DA02D0"/>
    <w:pPr>
      <w:tabs>
        <w:tab w:val="right" w:pos="8505"/>
      </w:tabs>
      <w:spacing w:after="100" w:line="240" w:lineRule="auto"/>
    </w:pPr>
    <w:rPr>
      <w:rFonts w:ascii="Times New Roman" w:eastAsia="Calibri" w:hAnsi="Times New Roman" w:cs="Times New Roman"/>
      <w:sz w:val="24"/>
      <w:szCs w:val="22"/>
      <w:lang w:bidi="ar-SA"/>
    </w:rPr>
  </w:style>
  <w:style w:type="character" w:customStyle="1" w:styleId="addmd1">
    <w:name w:val="addmd1"/>
    <w:basedOn w:val="DefaultParagraphFont"/>
    <w:rsid w:val="00DA02D0"/>
    <w:rPr>
      <w:rFonts w:ascii="Arial" w:hAnsi="Arial" w:cs="Arial" w:hint="default"/>
      <w:sz w:val="20"/>
      <w:szCs w:val="20"/>
    </w:rPr>
  </w:style>
  <w:style w:type="table" w:styleId="LightShading-Accent3">
    <w:name w:val="Light Shading Accent 3"/>
    <w:basedOn w:val="TableNormal"/>
    <w:uiPriority w:val="60"/>
    <w:rsid w:val="00DA02D0"/>
    <w:rPr>
      <w:rFonts w:eastAsia="Calibri" w:cs="Times New Roman"/>
      <w:color w:val="76923C"/>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Normal3">
    <w:name w:val="Normal+3"/>
    <w:basedOn w:val="Normal"/>
    <w:next w:val="Normal"/>
    <w:rsid w:val="00DA02D0"/>
    <w:pPr>
      <w:autoSpaceDE w:val="0"/>
      <w:autoSpaceDN w:val="0"/>
      <w:adjustRightInd w:val="0"/>
      <w:spacing w:after="0" w:line="240" w:lineRule="auto"/>
    </w:pPr>
    <w:rPr>
      <w:rFonts w:ascii="Times New Roman" w:hAnsi="Times New Roman" w:cs="Times New Roman"/>
      <w:sz w:val="24"/>
      <w:szCs w:val="24"/>
      <w:lang w:bidi="ar-SA"/>
    </w:rPr>
  </w:style>
  <w:style w:type="table" w:styleId="TableClassic2">
    <w:name w:val="Table Classic 2"/>
    <w:basedOn w:val="TableNormal"/>
    <w:rsid w:val="00DA02D0"/>
    <w:rPr>
      <w:rFonts w:ascii="Times New Roman" w:hAnsi="Times New Roman" w:cs="Times New Roman"/>
      <w:lang w:bidi="fa-I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Style3">
    <w:name w:val="Style3"/>
    <w:uiPriority w:val="99"/>
    <w:qFormat/>
    <w:rsid w:val="00DA02D0"/>
    <w:rPr>
      <w:rFonts w:eastAsia="Calibri" w:cs="Arial"/>
      <w:color w:val="000000"/>
      <w:lang w:bidi="ar-SA"/>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ColorfulList-Accent4">
    <w:name w:val="Colorful List Accent 4"/>
    <w:basedOn w:val="TableNormal"/>
    <w:uiPriority w:val="72"/>
    <w:rsid w:val="00DA02D0"/>
    <w:pPr>
      <w:jc w:val="right"/>
    </w:pPr>
    <w:rPr>
      <w:rFonts w:eastAsia="Calibri" w:cs="Times New Roman"/>
      <w:color w:val="000000"/>
      <w:sz w:val="22"/>
      <w:szCs w:val="22"/>
      <w:lang w:bidi="fa-I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styleId="NoSpacing">
    <w:name w:val="No Spacing"/>
    <w:uiPriority w:val="99"/>
    <w:qFormat/>
    <w:rsid w:val="00DA02D0"/>
    <w:pPr>
      <w:bidi/>
      <w:jc w:val="right"/>
    </w:pPr>
    <w:rPr>
      <w:rFonts w:eastAsia="Calibri" w:cs="Times New Roman"/>
      <w:sz w:val="22"/>
      <w:szCs w:val="22"/>
      <w:lang w:bidi="fa-IR"/>
    </w:rPr>
  </w:style>
  <w:style w:type="table" w:customStyle="1" w:styleId="LightShading2">
    <w:name w:val="Light Shading2"/>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DA02D0"/>
    <w:pPr>
      <w:jc w:val="right"/>
    </w:pPr>
    <w:rPr>
      <w:rFonts w:eastAsia="Calibri" w:cs="Times New Roman"/>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4">
    <w:name w:val="Light Shading Accent 4"/>
    <w:basedOn w:val="TableNormal"/>
    <w:uiPriority w:val="60"/>
    <w:rsid w:val="00DA02D0"/>
    <w:pPr>
      <w:jc w:val="right"/>
    </w:pPr>
    <w:rPr>
      <w:rFonts w:eastAsia="Calibri" w:cs="Times New Roman"/>
      <w:color w:val="5F497A"/>
      <w:sz w:val="22"/>
      <w:szCs w:val="22"/>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02D0"/>
    <w:pPr>
      <w:jc w:val="right"/>
    </w:pPr>
    <w:rPr>
      <w:rFonts w:eastAsia="Calibri" w:cs="Times New Roman"/>
      <w:color w:val="31849B"/>
      <w:sz w:val="22"/>
      <w:szCs w:val="22"/>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3">
    <w:name w:val="Light Shading3"/>
    <w:basedOn w:val="TableNormal"/>
    <w:uiPriority w:val="60"/>
    <w:rsid w:val="00DA02D0"/>
    <w:pPr>
      <w:jc w:val="right"/>
    </w:pPr>
    <w:rPr>
      <w:rFonts w:eastAsia="Calibri" w:cs="Times New Roman"/>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laceholderText">
    <w:name w:val="Placeholder Text"/>
    <w:basedOn w:val="DefaultParagraphFont"/>
    <w:uiPriority w:val="99"/>
    <w:semiHidden/>
    <w:rsid w:val="00DA02D0"/>
    <w:rPr>
      <w:color w:val="808080"/>
    </w:rPr>
  </w:style>
  <w:style w:type="paragraph" w:styleId="Title">
    <w:name w:val="Title"/>
    <w:basedOn w:val="Normal"/>
    <w:link w:val="TitleChar"/>
    <w:uiPriority w:val="10"/>
    <w:qFormat/>
    <w:rsid w:val="00DA02D0"/>
    <w:pPr>
      <w:spacing w:after="0" w:line="480" w:lineRule="auto"/>
      <w:jc w:val="center"/>
    </w:pPr>
    <w:rPr>
      <w:rFonts w:ascii="Times New Roman" w:hAnsi="Times New Roman" w:cs="Times New Roman"/>
      <w:sz w:val="24"/>
      <w:szCs w:val="20"/>
      <w:lang w:bidi="ar-SA"/>
    </w:rPr>
  </w:style>
  <w:style w:type="character" w:customStyle="1" w:styleId="TitleChar">
    <w:name w:val="Title Char"/>
    <w:basedOn w:val="DefaultParagraphFont"/>
    <w:link w:val="Title"/>
    <w:uiPriority w:val="10"/>
    <w:rsid w:val="00DA02D0"/>
    <w:rPr>
      <w:rFonts w:ascii="Times New Roman" w:hAnsi="Times New Roman" w:cs="Times New Roman"/>
      <w:sz w:val="24"/>
      <w:lang w:bidi="ar-SA"/>
    </w:rPr>
  </w:style>
  <w:style w:type="paragraph" w:styleId="BodyText">
    <w:name w:val="Body Text"/>
    <w:basedOn w:val="Normal"/>
    <w:link w:val="BodyTextChar"/>
    <w:uiPriority w:val="99"/>
    <w:rsid w:val="00DA02D0"/>
    <w:pPr>
      <w:spacing w:after="0" w:line="480" w:lineRule="auto"/>
    </w:pPr>
    <w:rPr>
      <w:rFonts w:ascii="Times New Roman" w:hAnsi="Times New Roman" w:cs="Times New Roman"/>
      <w:sz w:val="24"/>
      <w:szCs w:val="20"/>
      <w:lang w:bidi="ar-SA"/>
    </w:rPr>
  </w:style>
  <w:style w:type="character" w:customStyle="1" w:styleId="BodyTextChar">
    <w:name w:val="Body Text Char"/>
    <w:basedOn w:val="DefaultParagraphFont"/>
    <w:link w:val="BodyText"/>
    <w:uiPriority w:val="99"/>
    <w:rsid w:val="00DA02D0"/>
    <w:rPr>
      <w:rFonts w:ascii="Times New Roman" w:hAnsi="Times New Roman" w:cs="Times New Roman"/>
      <w:sz w:val="24"/>
      <w:lang w:bidi="ar-SA"/>
    </w:rPr>
  </w:style>
  <w:style w:type="paragraph" w:styleId="Revision">
    <w:name w:val="Revision"/>
    <w:hidden/>
    <w:uiPriority w:val="99"/>
    <w:semiHidden/>
    <w:rsid w:val="00DA02D0"/>
    <w:rPr>
      <w:rFonts w:ascii="Times New Roman" w:eastAsia="Calibri" w:hAnsi="Times New Roman" w:cs="Times New Roman"/>
      <w:sz w:val="24"/>
      <w:szCs w:val="22"/>
      <w:lang w:bidi="ar-SA"/>
    </w:rPr>
  </w:style>
  <w:style w:type="paragraph" w:styleId="FootnoteText">
    <w:name w:val="footnote text"/>
    <w:basedOn w:val="Normal"/>
    <w:link w:val="Foot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uiPriority w:val="99"/>
    <w:rsid w:val="00DA02D0"/>
    <w:rPr>
      <w:rFonts w:ascii="Times New Roman" w:eastAsia="Calibri" w:hAnsi="Times New Roman" w:cs="Times New Roman"/>
      <w:lang w:bidi="ar-SA"/>
    </w:rPr>
  </w:style>
  <w:style w:type="character" w:styleId="FootnoteReference">
    <w:name w:val="footnote reference"/>
    <w:basedOn w:val="DefaultParagraphFont"/>
    <w:uiPriority w:val="99"/>
    <w:unhideWhenUsed/>
    <w:rsid w:val="00DA02D0"/>
    <w:rPr>
      <w:vertAlign w:val="superscript"/>
    </w:rPr>
  </w:style>
  <w:style w:type="table" w:customStyle="1" w:styleId="LightList2">
    <w:name w:val="Light List2"/>
    <w:basedOn w:val="TableNormal"/>
    <w:uiPriority w:val="61"/>
    <w:rsid w:val="00DA02D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google-src-text">
    <w:name w:val="google-src-text"/>
    <w:basedOn w:val="DefaultParagraphFont"/>
    <w:rsid w:val="00DA02D0"/>
  </w:style>
  <w:style w:type="paragraph" w:styleId="CommentText">
    <w:name w:val="annotation text"/>
    <w:basedOn w:val="Normal"/>
    <w:link w:val="CommentTextChar"/>
    <w:unhideWhenUsed/>
    <w:rsid w:val="00DA02D0"/>
    <w:pPr>
      <w:spacing w:line="240" w:lineRule="auto"/>
    </w:pPr>
    <w:rPr>
      <w:rFonts w:asciiTheme="minorHAnsi" w:eastAsiaTheme="minorEastAsia" w:hAnsiTheme="minorHAnsi" w:cstheme="minorBidi"/>
      <w:sz w:val="20"/>
      <w:szCs w:val="20"/>
      <w:lang w:eastAsia="zh-CN" w:bidi="ar-SA"/>
    </w:rPr>
  </w:style>
  <w:style w:type="character" w:customStyle="1" w:styleId="CommentTextChar">
    <w:name w:val="Comment Text Char"/>
    <w:basedOn w:val="DefaultParagraphFont"/>
    <w:link w:val="CommentText"/>
    <w:rsid w:val="00DA02D0"/>
    <w:rPr>
      <w:rFonts w:asciiTheme="minorHAnsi" w:eastAsiaTheme="minorEastAsia" w:hAnsiTheme="minorHAnsi" w:cstheme="minorBidi"/>
      <w:lang w:eastAsia="zh-CN" w:bidi="ar-SA"/>
    </w:rPr>
  </w:style>
  <w:style w:type="paragraph" w:styleId="EndnoteText">
    <w:name w:val="endnote text"/>
    <w:basedOn w:val="Normal"/>
    <w:link w:val="EndnoteTextChar"/>
    <w:uiPriority w:val="99"/>
    <w:unhideWhenUsed/>
    <w:rsid w:val="00DA02D0"/>
    <w:pPr>
      <w:spacing w:after="0" w:line="240" w:lineRule="auto"/>
      <w:jc w:val="both"/>
    </w:pPr>
    <w:rPr>
      <w:rFonts w:ascii="Times New Roman" w:eastAsia="Calibri" w:hAnsi="Times New Roman" w:cs="Times New Roman"/>
      <w:sz w:val="20"/>
      <w:szCs w:val="20"/>
      <w:lang w:bidi="ar-SA"/>
    </w:rPr>
  </w:style>
  <w:style w:type="character" w:customStyle="1" w:styleId="EndnoteTextChar">
    <w:name w:val="Endnote Text Char"/>
    <w:basedOn w:val="DefaultParagraphFont"/>
    <w:link w:val="EndnoteText"/>
    <w:uiPriority w:val="99"/>
    <w:rsid w:val="00DA02D0"/>
    <w:rPr>
      <w:rFonts w:ascii="Times New Roman" w:eastAsia="Calibri" w:hAnsi="Times New Roman" w:cs="Times New Roman"/>
      <w:lang w:bidi="ar-SA"/>
    </w:rPr>
  </w:style>
  <w:style w:type="character" w:styleId="EndnoteReference">
    <w:name w:val="endnote reference"/>
    <w:basedOn w:val="DefaultParagraphFont"/>
    <w:uiPriority w:val="99"/>
    <w:unhideWhenUsed/>
    <w:rsid w:val="00DA02D0"/>
    <w:rPr>
      <w:vertAlign w:val="superscript"/>
    </w:rPr>
  </w:style>
  <w:style w:type="paragraph" w:styleId="BodyText3">
    <w:name w:val="Body Text 3"/>
    <w:basedOn w:val="Normal"/>
    <w:link w:val="BodyText3Char"/>
    <w:unhideWhenUsed/>
    <w:rsid w:val="00DA02D0"/>
    <w:pPr>
      <w:spacing w:after="120" w:line="480" w:lineRule="auto"/>
      <w:jc w:val="both"/>
    </w:pPr>
    <w:rPr>
      <w:rFonts w:ascii="Times New Roman" w:eastAsia="Calibri" w:hAnsi="Times New Roman" w:cs="Times New Roman"/>
      <w:sz w:val="16"/>
      <w:szCs w:val="16"/>
      <w:lang w:bidi="ar-SA"/>
    </w:rPr>
  </w:style>
  <w:style w:type="character" w:customStyle="1" w:styleId="BodyText3Char">
    <w:name w:val="Body Text 3 Char"/>
    <w:basedOn w:val="DefaultParagraphFont"/>
    <w:link w:val="BodyText3"/>
    <w:rsid w:val="00DA02D0"/>
    <w:rPr>
      <w:rFonts w:ascii="Times New Roman" w:eastAsia="Calibri" w:hAnsi="Times New Roman" w:cs="Times New Roman"/>
      <w:sz w:val="16"/>
      <w:szCs w:val="16"/>
      <w:lang w:bidi="ar-SA"/>
    </w:rPr>
  </w:style>
  <w:style w:type="paragraph" w:customStyle="1" w:styleId="StyleHeading2Before0cmFirstline0cm">
    <w:name w:val="Style Heading 2 + Before:  0 cm First line:  0 cm"/>
    <w:basedOn w:val="Heading2"/>
    <w:link w:val="StyleHeading2Before0cmFirstline0cmCharChar"/>
    <w:rsid w:val="00DA02D0"/>
    <w:pPr>
      <w:keepNext/>
      <w:numPr>
        <w:ilvl w:val="1"/>
        <w:numId w:val="1"/>
      </w:numPr>
      <w:spacing w:before="0" w:beforeAutospacing="0" w:after="0" w:afterAutospacing="0" w:line="480" w:lineRule="auto"/>
    </w:pPr>
    <w:rPr>
      <w:rFonts w:ascii="Times New Roman" w:hAnsi="Times New Roman" w:cs="Times New Roman"/>
      <w:iCs/>
      <w:color w:val="000000"/>
      <w:sz w:val="24"/>
      <w:szCs w:val="28"/>
      <w:lang w:eastAsia="en-MY" w:bidi="ar-SA"/>
    </w:rPr>
  </w:style>
  <w:style w:type="character" w:customStyle="1" w:styleId="CaptionChar">
    <w:name w:val="Caption Char"/>
    <w:link w:val="Caption"/>
    <w:uiPriority w:val="35"/>
    <w:rsid w:val="00DA02D0"/>
    <w:rPr>
      <w:rFonts w:ascii="Times New Roman" w:eastAsia="Calibri" w:hAnsi="Times New Roman" w:cs="Times New Roman"/>
      <w:bCs/>
      <w:sz w:val="24"/>
      <w:szCs w:val="18"/>
      <w:lang w:bidi="ar-SA"/>
    </w:rPr>
  </w:style>
  <w:style w:type="character" w:customStyle="1" w:styleId="longtext">
    <w:name w:val="long_text"/>
    <w:basedOn w:val="DefaultParagraphFont"/>
    <w:rsid w:val="00DA02D0"/>
  </w:style>
  <w:style w:type="paragraph" w:customStyle="1" w:styleId="Normal1">
    <w:name w:val="Normal1"/>
    <w:basedOn w:val="Normal"/>
    <w:link w:val="normalChar"/>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character" w:customStyle="1" w:styleId="normalChar">
    <w:name w:val="normal Char"/>
    <w:basedOn w:val="DefaultParagraphFont"/>
    <w:link w:val="Normal1"/>
    <w:rsid w:val="00DA02D0"/>
    <w:rPr>
      <w:rFonts w:ascii="Times New Roman" w:hAnsi="Times New Roman" w:cs="Times New Roman"/>
      <w:sz w:val="24"/>
      <w:szCs w:val="24"/>
      <w:lang w:val="en-MY" w:eastAsia="en-MY" w:bidi="ar-SA"/>
    </w:rPr>
  </w:style>
  <w:style w:type="paragraph" w:customStyle="1" w:styleId="StyleJustifiedLinespacingDouble">
    <w:name w:val="Style Justified Line spacing:  Double"/>
    <w:basedOn w:val="Normal"/>
    <w:link w:val="StyleJustifiedLinespacingDoubleChar"/>
    <w:rsid w:val="00DA02D0"/>
    <w:pPr>
      <w:spacing w:after="0" w:line="480" w:lineRule="auto"/>
      <w:jc w:val="both"/>
    </w:pPr>
    <w:rPr>
      <w:rFonts w:ascii="Book Antiqua" w:hAnsi="Book Antiqua" w:cs="Times New Roman"/>
      <w:color w:val="000000"/>
      <w:sz w:val="24"/>
      <w:szCs w:val="24"/>
      <w:lang w:val="en-MY" w:eastAsia="en-MY" w:bidi="ar-SA"/>
    </w:rPr>
  </w:style>
  <w:style w:type="character" w:customStyle="1" w:styleId="StyleJustifiedLinespacingDoubleChar">
    <w:name w:val="Style Justified Line spacing:  Double Char"/>
    <w:basedOn w:val="DefaultParagraphFont"/>
    <w:link w:val="StyleJustifiedLinespacingDouble"/>
    <w:rsid w:val="00DA02D0"/>
    <w:rPr>
      <w:rFonts w:ascii="Book Antiqua" w:hAnsi="Book Antiqua" w:cs="Times New Roman"/>
      <w:color w:val="000000"/>
      <w:sz w:val="24"/>
      <w:szCs w:val="24"/>
      <w:lang w:val="en-MY" w:eastAsia="en-MY" w:bidi="ar-SA"/>
    </w:rPr>
  </w:style>
  <w:style w:type="character" w:customStyle="1" w:styleId="hps">
    <w:name w:val="hps"/>
    <w:basedOn w:val="DefaultParagraphFont"/>
    <w:rsid w:val="00DA02D0"/>
  </w:style>
  <w:style w:type="paragraph" w:customStyle="1" w:styleId="StyleHeading3LinespacingDouble">
    <w:name w:val="Style Heading 3 + Line spacing:  Double"/>
    <w:basedOn w:val="Heading3"/>
    <w:rsid w:val="00DA02D0"/>
    <w:pPr>
      <w:keepNext w:val="0"/>
      <w:keepLines w:val="0"/>
      <w:numPr>
        <w:ilvl w:val="2"/>
      </w:numPr>
      <w:tabs>
        <w:tab w:val="num" w:pos="0"/>
      </w:tabs>
      <w:spacing w:before="480" w:after="480" w:line="240" w:lineRule="auto"/>
      <w:ind w:left="720" w:hanging="720"/>
    </w:pPr>
    <w:rPr>
      <w:rFonts w:ascii="Book Antiqua" w:hAnsi="Book Antiqua"/>
      <w:bCs w:val="0"/>
      <w:color w:val="FF0000"/>
      <w:szCs w:val="24"/>
      <w:lang w:eastAsia="en-MY"/>
    </w:rPr>
  </w:style>
  <w:style w:type="table" w:styleId="TableSimple1">
    <w:name w:val="Table Simple 1"/>
    <w:basedOn w:val="TableNormal"/>
    <w:rsid w:val="00DA02D0"/>
    <w:rPr>
      <w:rFonts w:ascii="Times New Roman" w:hAnsi="Times New Roman" w:cs="Times New Roman"/>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FollowedHyperlink">
    <w:name w:val="FollowedHyperlink"/>
    <w:basedOn w:val="DefaultParagraphFont"/>
    <w:uiPriority w:val="99"/>
    <w:rsid w:val="00DA02D0"/>
    <w:rPr>
      <w:color w:val="800080"/>
      <w:u w:val="single"/>
    </w:rPr>
  </w:style>
  <w:style w:type="paragraph" w:customStyle="1" w:styleId="TitrAbstract">
    <w:name w:val="TitrAbstract"/>
    <w:basedOn w:val="Heading6"/>
    <w:rsid w:val="00DA02D0"/>
    <w:pPr>
      <w:keepNext w:val="0"/>
      <w:keepLines w:val="0"/>
      <w:spacing w:before="240" w:after="60" w:line="360" w:lineRule="auto"/>
      <w:ind w:left="0" w:firstLine="0"/>
      <w:jc w:val="left"/>
    </w:pPr>
    <w:rPr>
      <w:rFonts w:ascii="Times New Roman" w:hAnsi="Times New Roman" w:cs="Arial"/>
      <w:b/>
      <w:bCs/>
      <w:i w:val="0"/>
      <w:iCs w:val="0"/>
      <w:color w:val="FFFFFF"/>
      <w:lang w:val="en-MY" w:eastAsia="en-MY"/>
    </w:rPr>
  </w:style>
  <w:style w:type="paragraph" w:styleId="BodyTextIndent">
    <w:name w:val="Body Text Indent"/>
    <w:basedOn w:val="Normal"/>
    <w:link w:val="BodyTextIndentChar"/>
    <w:rsid w:val="00DA02D0"/>
    <w:pPr>
      <w:spacing w:after="120" w:line="240" w:lineRule="auto"/>
      <w:ind w:left="360"/>
    </w:pPr>
    <w:rPr>
      <w:rFonts w:ascii="Book Antiqua" w:hAnsi="Book Antiqua" w:cs="Times New Roman"/>
      <w:color w:val="000000"/>
      <w:sz w:val="24"/>
      <w:szCs w:val="24"/>
      <w:lang w:val="en-MY" w:eastAsia="en-MY" w:bidi="ar-SA"/>
    </w:rPr>
  </w:style>
  <w:style w:type="character" w:customStyle="1" w:styleId="BodyTextIndentChar">
    <w:name w:val="Body Text Indent Char"/>
    <w:basedOn w:val="DefaultParagraphFont"/>
    <w:link w:val="BodyTextIndent"/>
    <w:rsid w:val="00DA02D0"/>
    <w:rPr>
      <w:rFonts w:ascii="Book Antiqua" w:hAnsi="Book Antiqua" w:cs="Times New Roman"/>
      <w:color w:val="000000"/>
      <w:sz w:val="24"/>
      <w:szCs w:val="24"/>
      <w:lang w:val="en-MY" w:eastAsia="en-MY" w:bidi="ar-SA"/>
    </w:rPr>
  </w:style>
  <w:style w:type="paragraph" w:styleId="BodyTextIndent3">
    <w:name w:val="Body Text Indent 3"/>
    <w:basedOn w:val="Normal"/>
    <w:link w:val="BodyTextIndent3Char"/>
    <w:uiPriority w:val="99"/>
    <w:rsid w:val="00DA02D0"/>
    <w:pPr>
      <w:spacing w:after="120" w:line="240" w:lineRule="auto"/>
      <w:ind w:left="360"/>
    </w:pPr>
    <w:rPr>
      <w:rFonts w:ascii="Book Antiqua" w:hAnsi="Book Antiqua" w:cs="Times New Roman"/>
      <w:color w:val="000000"/>
      <w:sz w:val="16"/>
      <w:szCs w:val="16"/>
      <w:lang w:bidi="ar-SA"/>
    </w:rPr>
  </w:style>
  <w:style w:type="character" w:customStyle="1" w:styleId="BodyTextIndent3Char">
    <w:name w:val="Body Text Indent 3 Char"/>
    <w:basedOn w:val="DefaultParagraphFont"/>
    <w:link w:val="BodyTextIndent3"/>
    <w:uiPriority w:val="99"/>
    <w:rsid w:val="00DA02D0"/>
    <w:rPr>
      <w:rFonts w:ascii="Book Antiqua" w:hAnsi="Book Antiqua" w:cs="Times New Roman"/>
      <w:color w:val="000000"/>
      <w:sz w:val="16"/>
      <w:szCs w:val="16"/>
      <w:lang w:bidi="ar-SA"/>
    </w:rPr>
  </w:style>
  <w:style w:type="paragraph" w:customStyle="1" w:styleId="Style1">
    <w:name w:val="Style1"/>
    <w:basedOn w:val="Heading7"/>
    <w:rsid w:val="00DA02D0"/>
    <w:pPr>
      <w:keepNext w:val="0"/>
      <w:keepLines w:val="0"/>
      <w:numPr>
        <w:ilvl w:val="6"/>
      </w:numPr>
      <w:tabs>
        <w:tab w:val="num" w:pos="1296"/>
      </w:tabs>
      <w:spacing w:before="240" w:after="60" w:line="360" w:lineRule="auto"/>
      <w:ind w:left="1296" w:hanging="1296"/>
      <w:jc w:val="center"/>
    </w:pPr>
    <w:rPr>
      <w:rFonts w:ascii="Arial" w:hAnsi="Arial"/>
      <w:b/>
      <w:i w:val="0"/>
      <w:iCs w:val="0"/>
      <w:color w:val="000000"/>
      <w:szCs w:val="24"/>
      <w:lang w:val="en-MY" w:eastAsia="en-MY"/>
    </w:rPr>
  </w:style>
  <w:style w:type="paragraph" w:styleId="Index1">
    <w:name w:val="index 1"/>
    <w:basedOn w:val="Normal"/>
    <w:next w:val="Normal"/>
    <w:autoRedefine/>
    <w:uiPriority w:val="99"/>
    <w:rsid w:val="00DA02D0"/>
    <w:pPr>
      <w:spacing w:after="0" w:line="240" w:lineRule="auto"/>
      <w:ind w:left="240" w:hanging="240"/>
    </w:pPr>
    <w:rPr>
      <w:rFonts w:ascii="Book Antiqua" w:hAnsi="Book Antiqua" w:cs="Times New Roman"/>
      <w:color w:val="000000"/>
      <w:sz w:val="24"/>
      <w:szCs w:val="24"/>
      <w:lang w:val="en-MY" w:eastAsia="en-MY" w:bidi="ar-SA"/>
    </w:rPr>
  </w:style>
  <w:style w:type="paragraph" w:customStyle="1" w:styleId="StyleHeading1LinespacingDouble">
    <w:name w:val="Style Heading 1 + Line spacing:  Double"/>
    <w:basedOn w:val="Heading1"/>
    <w:rsid w:val="00DA02D0"/>
    <w:pPr>
      <w:keepLines w:val="0"/>
      <w:tabs>
        <w:tab w:val="num" w:pos="432"/>
      </w:tabs>
      <w:bidi/>
      <w:spacing w:before="240" w:after="60"/>
      <w:jc w:val="center"/>
    </w:pPr>
    <w:rPr>
      <w:rFonts w:ascii="Book Antiqua" w:hAnsi="Book Antiqua" w:cs="Arial"/>
      <w:color w:val="000000"/>
      <w:kern w:val="32"/>
      <w:szCs w:val="32"/>
      <w:lang w:val="en-MY" w:eastAsia="en-MY"/>
    </w:rPr>
  </w:style>
  <w:style w:type="paragraph" w:customStyle="1" w:styleId="StyleHeading2LinespacingDouble">
    <w:name w:val="Style Heading 2 + Line spacing:  Double"/>
    <w:basedOn w:val="Heading2"/>
    <w:rsid w:val="00DA02D0"/>
    <w:pPr>
      <w:keepNext/>
      <w:numPr>
        <w:ilvl w:val="1"/>
      </w:numPr>
      <w:tabs>
        <w:tab w:val="num" w:pos="576"/>
      </w:tabs>
      <w:spacing w:before="240" w:beforeAutospacing="0" w:after="60" w:afterAutospacing="0" w:line="480" w:lineRule="auto"/>
      <w:ind w:left="717" w:hanging="576"/>
    </w:pPr>
    <w:rPr>
      <w:rFonts w:ascii="Book Antiqua" w:hAnsi="Book Antiqua" w:cs="Times New Roman"/>
      <w:iCs/>
      <w:color w:val="000000"/>
      <w:sz w:val="24"/>
      <w:szCs w:val="28"/>
      <w:lang w:val="en-MY" w:eastAsia="en-MY" w:bidi="ar-SA"/>
    </w:rPr>
  </w:style>
  <w:style w:type="paragraph" w:customStyle="1" w:styleId="StyleHeading4LinespacingDouble">
    <w:name w:val="Style Heading 4 + Line spacing:  Double"/>
    <w:basedOn w:val="Heading4"/>
    <w:rsid w:val="00DA02D0"/>
    <w:pPr>
      <w:keepLines w:val="0"/>
      <w:numPr>
        <w:ilvl w:val="3"/>
      </w:numPr>
      <w:tabs>
        <w:tab w:val="num" w:pos="864"/>
      </w:tabs>
      <w:spacing w:before="240" w:after="60"/>
      <w:ind w:left="864" w:hanging="864"/>
    </w:pPr>
    <w:rPr>
      <w:rFonts w:ascii="Book Antiqua" w:hAnsi="Book Antiqua"/>
      <w:iCs w:val="0"/>
      <w:color w:val="000000"/>
      <w:szCs w:val="28"/>
      <w:lang w:val="en-MY" w:eastAsia="en-MY"/>
    </w:rPr>
  </w:style>
  <w:style w:type="character" w:customStyle="1" w:styleId="name">
    <w:name w:val="name"/>
    <w:basedOn w:val="DefaultParagraphFont"/>
    <w:rsid w:val="00DA02D0"/>
  </w:style>
  <w:style w:type="character" w:customStyle="1" w:styleId="forenames">
    <w:name w:val="forenames"/>
    <w:basedOn w:val="DefaultParagraphFont"/>
    <w:rsid w:val="00DA02D0"/>
  </w:style>
  <w:style w:type="character" w:customStyle="1" w:styleId="surname">
    <w:name w:val="surname"/>
    <w:basedOn w:val="DefaultParagraphFont"/>
    <w:rsid w:val="00DA02D0"/>
  </w:style>
  <w:style w:type="character" w:styleId="HTMLCite">
    <w:name w:val="HTML Cite"/>
    <w:basedOn w:val="DefaultParagraphFont"/>
    <w:rsid w:val="00DA02D0"/>
    <w:rPr>
      <w:i/>
      <w:iCs/>
    </w:rPr>
  </w:style>
  <w:style w:type="character" w:customStyle="1" w:styleId="printonly">
    <w:name w:val="printonly"/>
    <w:basedOn w:val="DefaultParagraphFont"/>
    <w:rsid w:val="00DA02D0"/>
  </w:style>
  <w:style w:type="character" w:customStyle="1" w:styleId="reference-accessdate">
    <w:name w:val="reference-accessdate"/>
    <w:basedOn w:val="DefaultParagraphFont"/>
    <w:rsid w:val="00DA02D0"/>
  </w:style>
  <w:style w:type="character" w:customStyle="1" w:styleId="highlight">
    <w:name w:val="highlight"/>
    <w:basedOn w:val="DefaultParagraphFont"/>
    <w:rsid w:val="00DA02D0"/>
  </w:style>
  <w:style w:type="character" w:customStyle="1" w:styleId="mw-headline">
    <w:name w:val="mw-headline"/>
    <w:basedOn w:val="DefaultParagraphFont"/>
    <w:rsid w:val="00DA02D0"/>
    <w:rPr>
      <w:b/>
    </w:rPr>
  </w:style>
  <w:style w:type="table" w:styleId="TableWeb1">
    <w:name w:val="Table Web 1"/>
    <w:basedOn w:val="TableNormal"/>
    <w:rsid w:val="00DA02D0"/>
    <w:rPr>
      <w:rFonts w:ascii="Times New Roman" w:hAnsi="Times New Roman" w:cs="Times New Roman"/>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871">
    <w:name w:val="style871"/>
    <w:basedOn w:val="DefaultParagraphFont"/>
    <w:rsid w:val="00DA02D0"/>
    <w:rPr>
      <w:rFonts w:ascii="Arial" w:hAnsi="Arial" w:cs="Arial" w:hint="default"/>
      <w:sz w:val="20"/>
      <w:szCs w:val="20"/>
    </w:rPr>
  </w:style>
  <w:style w:type="character" w:customStyle="1" w:styleId="style651">
    <w:name w:val="style651"/>
    <w:basedOn w:val="DefaultParagraphFont"/>
    <w:rsid w:val="00DA02D0"/>
    <w:rPr>
      <w:rFonts w:ascii="Arial" w:hAnsi="Arial" w:cs="Arial" w:hint="default"/>
      <w:b/>
      <w:bCs/>
      <w:color w:val="000000"/>
      <w:sz w:val="20"/>
      <w:szCs w:val="20"/>
    </w:rPr>
  </w:style>
  <w:style w:type="paragraph" w:styleId="BodyText2">
    <w:name w:val="Body Text 2"/>
    <w:basedOn w:val="Normal"/>
    <w:link w:val="BodyText2Char"/>
    <w:rsid w:val="00DA02D0"/>
    <w:pPr>
      <w:spacing w:after="120" w:line="480" w:lineRule="auto"/>
    </w:pPr>
    <w:rPr>
      <w:rFonts w:ascii="Book Antiqua" w:hAnsi="Book Antiqua" w:cs="Times New Roman"/>
      <w:color w:val="000000"/>
      <w:sz w:val="24"/>
      <w:szCs w:val="24"/>
      <w:lang w:val="en-MY" w:eastAsia="en-MY" w:bidi="ar-SA"/>
    </w:rPr>
  </w:style>
  <w:style w:type="character" w:customStyle="1" w:styleId="BodyText2Char">
    <w:name w:val="Body Text 2 Char"/>
    <w:basedOn w:val="DefaultParagraphFont"/>
    <w:link w:val="BodyText2"/>
    <w:rsid w:val="00DA02D0"/>
    <w:rPr>
      <w:rFonts w:ascii="Book Antiqua" w:hAnsi="Book Antiqua" w:cs="Times New Roman"/>
      <w:color w:val="000000"/>
      <w:sz w:val="24"/>
      <w:szCs w:val="24"/>
      <w:lang w:val="en-MY" w:eastAsia="en-MY" w:bidi="ar-SA"/>
    </w:rPr>
  </w:style>
  <w:style w:type="character" w:customStyle="1" w:styleId="A0">
    <w:name w:val="A0"/>
    <w:uiPriority w:val="99"/>
    <w:rsid w:val="00DA02D0"/>
    <w:rPr>
      <w:rFonts w:cs="New Baskerville"/>
      <w:i/>
      <w:iCs/>
      <w:color w:val="000000"/>
      <w:sz w:val="16"/>
      <w:szCs w:val="16"/>
    </w:rPr>
  </w:style>
  <w:style w:type="character" w:customStyle="1" w:styleId="subtitle1">
    <w:name w:val="subtitle1"/>
    <w:basedOn w:val="DefaultParagraphFont"/>
    <w:rsid w:val="00DA02D0"/>
    <w:rPr>
      <w:b/>
      <w:bCs/>
      <w:color w:val="009966"/>
      <w:sz w:val="15"/>
      <w:szCs w:val="15"/>
    </w:rPr>
  </w:style>
  <w:style w:type="paragraph" w:customStyle="1" w:styleId="Style2">
    <w:name w:val="Style2"/>
    <w:basedOn w:val="Normal"/>
    <w:rsid w:val="00DA02D0"/>
    <w:pPr>
      <w:autoSpaceDE w:val="0"/>
      <w:autoSpaceDN w:val="0"/>
      <w:adjustRightInd w:val="0"/>
      <w:spacing w:after="0" w:line="480" w:lineRule="auto"/>
      <w:jc w:val="both"/>
    </w:pPr>
    <w:rPr>
      <w:rFonts w:ascii="Book Antiqua" w:hAnsi="Book Antiqua" w:cs="Times New Roman"/>
      <w:color w:val="000000"/>
      <w:sz w:val="24"/>
      <w:szCs w:val="20"/>
      <w:lang w:val="en-GB" w:bidi="ar-SA"/>
    </w:rPr>
  </w:style>
  <w:style w:type="paragraph" w:styleId="Subtitle">
    <w:name w:val="Subtitle"/>
    <w:basedOn w:val="Normal"/>
    <w:link w:val="SubtitleChar"/>
    <w:uiPriority w:val="11"/>
    <w:qFormat/>
    <w:rsid w:val="00DA02D0"/>
    <w:pPr>
      <w:bidi/>
      <w:spacing w:after="0" w:line="240" w:lineRule="auto"/>
      <w:jc w:val="center"/>
    </w:pPr>
    <w:rPr>
      <w:rFonts w:ascii="Book Antiqua" w:hAnsi="Book Antiqua" w:cs="Times New Roman"/>
      <w:b/>
      <w:bCs/>
      <w:color w:val="000000"/>
      <w:sz w:val="20"/>
      <w:szCs w:val="32"/>
      <w:lang w:bidi="ar-SA"/>
    </w:rPr>
  </w:style>
  <w:style w:type="character" w:customStyle="1" w:styleId="SubtitleChar">
    <w:name w:val="Subtitle Char"/>
    <w:basedOn w:val="DefaultParagraphFont"/>
    <w:link w:val="Subtitle"/>
    <w:uiPriority w:val="11"/>
    <w:rsid w:val="00DA02D0"/>
    <w:rPr>
      <w:rFonts w:ascii="Book Antiqua" w:hAnsi="Book Antiqua" w:cs="Times New Roman"/>
      <w:b/>
      <w:bCs/>
      <w:color w:val="000000"/>
      <w:szCs w:val="32"/>
      <w:lang w:bidi="ar-SA"/>
    </w:rPr>
  </w:style>
  <w:style w:type="paragraph" w:customStyle="1" w:styleId="Figure">
    <w:name w:val="Figure"/>
    <w:basedOn w:val="Normal"/>
    <w:next w:val="Normal"/>
    <w:uiPriority w:val="99"/>
    <w:rsid w:val="00DA02D0"/>
    <w:pPr>
      <w:spacing w:after="0" w:line="360" w:lineRule="auto"/>
      <w:jc w:val="both"/>
    </w:pPr>
    <w:rPr>
      <w:rFonts w:ascii="Arial" w:hAnsi="Arial" w:cs="Arial"/>
      <w:b/>
      <w:color w:val="000000"/>
      <w:sz w:val="24"/>
      <w:szCs w:val="24"/>
      <w:lang w:bidi="ar-SA"/>
    </w:rPr>
  </w:style>
  <w:style w:type="paragraph" w:customStyle="1" w:styleId="Style4">
    <w:name w:val="Style4"/>
    <w:basedOn w:val="Normal"/>
    <w:next w:val="Closing"/>
    <w:link w:val="Style4Char"/>
    <w:autoRedefine/>
    <w:rsid w:val="00DA02D0"/>
    <w:pPr>
      <w:spacing w:after="0" w:line="240" w:lineRule="auto"/>
      <w:ind w:left="567" w:right="567"/>
      <w:jc w:val="both"/>
    </w:pPr>
    <w:rPr>
      <w:rFonts w:ascii="Book Antiqua" w:hAnsi="Book Antiqua" w:cs="Times New Roman"/>
      <w:iCs/>
      <w:color w:val="000000"/>
      <w:sz w:val="24"/>
      <w:szCs w:val="24"/>
      <w:lang w:val="en-MY" w:eastAsia="en-MY" w:bidi="ar-SA"/>
    </w:rPr>
  </w:style>
  <w:style w:type="character" w:customStyle="1" w:styleId="ln21">
    <w:name w:val="ln21"/>
    <w:basedOn w:val="DefaultParagraphFont"/>
    <w:rsid w:val="00DA02D0"/>
    <w:rPr>
      <w:color w:val="676767"/>
    </w:rPr>
  </w:style>
  <w:style w:type="paragraph" w:styleId="Closing">
    <w:name w:val="Closing"/>
    <w:basedOn w:val="Normal"/>
    <w:link w:val="ClosingChar"/>
    <w:rsid w:val="00DA02D0"/>
    <w:pPr>
      <w:spacing w:after="0" w:line="240" w:lineRule="auto"/>
      <w:ind w:left="4320"/>
    </w:pPr>
    <w:rPr>
      <w:rFonts w:ascii="Book Antiqua" w:hAnsi="Book Antiqua" w:cs="Times New Roman"/>
      <w:color w:val="000000"/>
      <w:sz w:val="24"/>
      <w:szCs w:val="24"/>
      <w:lang w:val="en-MY" w:eastAsia="en-MY" w:bidi="ar-SA"/>
    </w:rPr>
  </w:style>
  <w:style w:type="character" w:customStyle="1" w:styleId="ClosingChar">
    <w:name w:val="Closing Char"/>
    <w:basedOn w:val="DefaultParagraphFont"/>
    <w:link w:val="Closing"/>
    <w:rsid w:val="00DA02D0"/>
    <w:rPr>
      <w:rFonts w:ascii="Book Antiqua" w:hAnsi="Book Antiqua" w:cs="Times New Roman"/>
      <w:color w:val="000000"/>
      <w:sz w:val="24"/>
      <w:szCs w:val="24"/>
      <w:lang w:val="en-MY" w:eastAsia="en-MY" w:bidi="ar-SA"/>
    </w:rPr>
  </w:style>
  <w:style w:type="character" w:customStyle="1" w:styleId="Style4Char">
    <w:name w:val="Style4 Char"/>
    <w:basedOn w:val="DefaultParagraphFont"/>
    <w:link w:val="Style4"/>
    <w:rsid w:val="00DA02D0"/>
    <w:rPr>
      <w:rFonts w:ascii="Book Antiqua" w:hAnsi="Book Antiqua" w:cs="Times New Roman"/>
      <w:iCs/>
      <w:color w:val="000000"/>
      <w:sz w:val="24"/>
      <w:szCs w:val="24"/>
      <w:lang w:val="en-MY" w:eastAsia="en-MY" w:bidi="ar-SA"/>
    </w:rPr>
  </w:style>
  <w:style w:type="table" w:styleId="TableGrid8">
    <w:name w:val="Table Grid 8"/>
    <w:basedOn w:val="TableNormal"/>
    <w:rsid w:val="00DA02D0"/>
    <w:rPr>
      <w:rFonts w:ascii="Times New Roman" w:hAnsi="Times New Roman" w:cs="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it">
    <w:name w:val="hit"/>
    <w:basedOn w:val="DefaultParagraphFont"/>
    <w:rsid w:val="00DA02D0"/>
  </w:style>
  <w:style w:type="paragraph" w:customStyle="1" w:styleId="StyleHeading6LinespacingDouble">
    <w:name w:val="Style Heading 6 + Line spacing:  Double"/>
    <w:basedOn w:val="Heading6"/>
    <w:autoRedefine/>
    <w:rsid w:val="00DA02D0"/>
    <w:pPr>
      <w:keepNext w:val="0"/>
      <w:keepLines w:val="0"/>
      <w:spacing w:before="240" w:after="60"/>
      <w:ind w:left="0" w:firstLine="0"/>
      <w:jc w:val="left"/>
    </w:pPr>
    <w:rPr>
      <w:rFonts w:ascii="Book Antiqua" w:hAnsi="Book Antiqua" w:cs="Arial"/>
      <w:b/>
      <w:bCs/>
      <w:i w:val="0"/>
      <w:iCs w:val="0"/>
      <w:color w:val="FFFFFF"/>
      <w:lang w:eastAsia="en-MY"/>
    </w:rPr>
  </w:style>
  <w:style w:type="paragraph" w:customStyle="1" w:styleId="Table4">
    <w:name w:val="Table4"/>
    <w:basedOn w:val="Normal"/>
    <w:next w:val="Normal"/>
    <w:rsid w:val="00DA02D0"/>
    <w:pPr>
      <w:spacing w:after="0" w:line="360" w:lineRule="auto"/>
      <w:jc w:val="both"/>
    </w:pPr>
    <w:rPr>
      <w:rFonts w:ascii="Arial" w:hAnsi="Arial" w:cs="Arial"/>
      <w:b/>
      <w:color w:val="000000"/>
      <w:sz w:val="24"/>
      <w:szCs w:val="20"/>
      <w:lang w:bidi="ar-SA"/>
    </w:rPr>
  </w:style>
  <w:style w:type="table" w:styleId="TableProfessional">
    <w:name w:val="Table Professional"/>
    <w:basedOn w:val="TableNormal"/>
    <w:rsid w:val="00DA02D0"/>
    <w:rPr>
      <w:rFonts w:ascii="Times New Roman" w:hAnsi="Times New Roman" w:cs="Times New Roman"/>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rsid w:val="00DA02D0"/>
    <w:rPr>
      <w:sz w:val="16"/>
      <w:szCs w:val="16"/>
    </w:rPr>
  </w:style>
  <w:style w:type="paragraph" w:styleId="CommentSubject">
    <w:name w:val="annotation subject"/>
    <w:basedOn w:val="CommentText"/>
    <w:next w:val="CommentText"/>
    <w:link w:val="CommentSubjectChar"/>
    <w:uiPriority w:val="99"/>
    <w:semiHidden/>
    <w:rsid w:val="00DA02D0"/>
    <w:pPr>
      <w:spacing w:after="0"/>
    </w:pPr>
    <w:rPr>
      <w:rFonts w:ascii="Book Antiqua" w:eastAsia="Times New Roman" w:hAnsi="Book Antiqua" w:cs="Times New Roman"/>
      <w:b/>
      <w:bCs/>
      <w:color w:val="000000"/>
      <w:lang w:val="en-MY" w:eastAsia="en-MY"/>
    </w:rPr>
  </w:style>
  <w:style w:type="character" w:customStyle="1" w:styleId="CommentSubjectChar">
    <w:name w:val="Comment Subject Char"/>
    <w:basedOn w:val="CommentTextChar"/>
    <w:link w:val="CommentSubject"/>
    <w:uiPriority w:val="99"/>
    <w:semiHidden/>
    <w:rsid w:val="00DA02D0"/>
    <w:rPr>
      <w:rFonts w:ascii="Book Antiqua" w:eastAsiaTheme="minorEastAsia" w:hAnsi="Book Antiqua" w:cs="Times New Roman"/>
      <w:b/>
      <w:bCs/>
      <w:color w:val="000000"/>
      <w:lang w:val="en-MY" w:eastAsia="en-MY" w:bidi="ar-SA"/>
    </w:rPr>
  </w:style>
  <w:style w:type="character" w:customStyle="1" w:styleId="CharChar9">
    <w:name w:val="Char Char9"/>
    <w:basedOn w:val="DefaultParagraphFont"/>
    <w:rsid w:val="00DA02D0"/>
    <w:rPr>
      <w:rFonts w:ascii="Book Antiqua" w:hAnsi="Book Antiqua"/>
      <w:b/>
      <w:bCs/>
      <w:color w:val="000000"/>
      <w:sz w:val="24"/>
      <w:szCs w:val="28"/>
      <w:lang w:val="en-MY" w:eastAsia="en-MY" w:bidi="ar-SA"/>
    </w:rPr>
  </w:style>
  <w:style w:type="character" w:customStyle="1" w:styleId="CharChar10">
    <w:name w:val="Char Char10"/>
    <w:basedOn w:val="DefaultParagraphFont"/>
    <w:rsid w:val="00DA02D0"/>
    <w:rPr>
      <w:rFonts w:ascii="Book Antiqua" w:hAnsi="Book Antiqua" w:cs="Arial"/>
      <w:b/>
      <w:bCs/>
      <w:color w:val="000000"/>
      <w:kern w:val="32"/>
      <w:sz w:val="24"/>
      <w:szCs w:val="32"/>
      <w:lang w:val="en-MY" w:eastAsia="en-MY" w:bidi="ar-SA"/>
    </w:rPr>
  </w:style>
  <w:style w:type="character" w:customStyle="1" w:styleId="apple-style-span">
    <w:name w:val="apple-style-span"/>
    <w:basedOn w:val="DefaultParagraphFont"/>
    <w:rsid w:val="00DA02D0"/>
  </w:style>
  <w:style w:type="paragraph" w:styleId="DocumentMap">
    <w:name w:val="Document Map"/>
    <w:basedOn w:val="Normal"/>
    <w:link w:val="DocumentMapChar"/>
    <w:uiPriority w:val="99"/>
    <w:semiHidden/>
    <w:rsid w:val="00DA02D0"/>
    <w:pPr>
      <w:shd w:val="clear" w:color="auto" w:fill="000080"/>
      <w:spacing w:after="0" w:line="240" w:lineRule="auto"/>
    </w:pPr>
    <w:rPr>
      <w:rFonts w:ascii="Tahoma" w:hAnsi="Tahoma" w:cs="Times New Roman"/>
      <w:color w:val="000000"/>
      <w:sz w:val="20"/>
      <w:szCs w:val="20"/>
      <w:lang w:val="en-MY" w:eastAsia="en-MY" w:bidi="ar-SA"/>
    </w:rPr>
  </w:style>
  <w:style w:type="character" w:customStyle="1" w:styleId="DocumentMapChar">
    <w:name w:val="Document Map Char"/>
    <w:basedOn w:val="DefaultParagraphFont"/>
    <w:link w:val="DocumentMap"/>
    <w:uiPriority w:val="99"/>
    <w:semiHidden/>
    <w:rsid w:val="00DA02D0"/>
    <w:rPr>
      <w:rFonts w:ascii="Tahoma" w:hAnsi="Tahoma" w:cs="Times New Roman"/>
      <w:color w:val="000000"/>
      <w:shd w:val="clear" w:color="auto" w:fill="000080"/>
      <w:lang w:val="en-MY" w:eastAsia="en-MY" w:bidi="ar-SA"/>
    </w:rPr>
  </w:style>
  <w:style w:type="paragraph" w:customStyle="1" w:styleId="a">
    <w:name w:val="جدول"/>
    <w:basedOn w:val="Normal"/>
    <w:rsid w:val="00DA02D0"/>
    <w:pPr>
      <w:bidi/>
      <w:spacing w:after="0" w:line="360" w:lineRule="auto"/>
      <w:jc w:val="both"/>
    </w:pPr>
    <w:rPr>
      <w:rFonts w:ascii="Times New Roman" w:eastAsia="SimSun" w:hAnsi="Times New Roman" w:cs="Lotus"/>
      <w:b/>
      <w:bCs/>
      <w:sz w:val="28"/>
      <w:lang w:eastAsia="zh-CN" w:bidi="fa-IR"/>
    </w:rPr>
  </w:style>
  <w:style w:type="paragraph" w:customStyle="1" w:styleId="StyleHeading2LatinBold">
    <w:name w:val="Style Heading 2 + (Latin) Bold"/>
    <w:basedOn w:val="Heading2"/>
    <w:rsid w:val="00DA02D0"/>
    <w:pPr>
      <w:keepNext/>
      <w:numPr>
        <w:ilvl w:val="1"/>
      </w:numPr>
      <w:tabs>
        <w:tab w:val="num" w:pos="218"/>
      </w:tabs>
      <w:spacing w:before="0" w:beforeAutospacing="0" w:after="0" w:afterAutospacing="0"/>
      <w:ind w:left="218" w:hanging="578"/>
    </w:pPr>
    <w:rPr>
      <w:rFonts w:ascii="Times New Roman" w:hAnsi="Times New Roman" w:cs="Times New Roman"/>
      <w:b w:val="0"/>
      <w:iCs/>
      <w:color w:val="000000"/>
      <w:sz w:val="24"/>
      <w:szCs w:val="28"/>
      <w:lang w:val="en-MY" w:eastAsia="en-MY" w:bidi="ar-SA"/>
    </w:rPr>
  </w:style>
  <w:style w:type="character" w:customStyle="1" w:styleId="StyleHeading2Before0cmFirstline0cmCharChar">
    <w:name w:val="Style Heading 2 + Before:  0 cm First line:  0 cm Char Char"/>
    <w:basedOn w:val="Heading2Char"/>
    <w:link w:val="StyleHeading2Before0cmFirstline0cm"/>
    <w:rsid w:val="00DA02D0"/>
    <w:rPr>
      <w:rFonts w:ascii="Times New Roman" w:hAnsi="Times New Roman" w:cs="Times New Roman"/>
      <w:b/>
      <w:bCs/>
      <w:iCs/>
      <w:color w:val="000000"/>
      <w:sz w:val="24"/>
      <w:szCs w:val="28"/>
      <w:lang w:eastAsia="en-MY" w:bidi="ar-SA"/>
    </w:rPr>
  </w:style>
  <w:style w:type="character" w:customStyle="1" w:styleId="Stylemw-headline135pt">
    <w:name w:val="Style mw-headline + 13.5 pt"/>
    <w:rsid w:val="00DA02D0"/>
    <w:rPr>
      <w:rFonts w:ascii="Times New Roman" w:hAnsi="Times New Roman"/>
      <w:b/>
      <w:sz w:val="24"/>
      <w:szCs w:val="27"/>
    </w:rPr>
  </w:style>
  <w:style w:type="character" w:customStyle="1" w:styleId="Stylemw-headline135ptComplexBold">
    <w:name w:val="Style mw-headline + 13.5 pt (Complex) Bold"/>
    <w:rsid w:val="00DA02D0"/>
    <w:rPr>
      <w:rFonts w:ascii="Times New Roman" w:hAnsi="Times New Roman"/>
      <w:b/>
      <w:bCs/>
      <w:sz w:val="24"/>
      <w:szCs w:val="27"/>
    </w:rPr>
  </w:style>
  <w:style w:type="paragraph" w:customStyle="1" w:styleId="StyleCaptionCentered">
    <w:name w:val="Style Caption + Centered"/>
    <w:basedOn w:val="Caption"/>
    <w:rsid w:val="00DA02D0"/>
    <w:pPr>
      <w:spacing w:after="0"/>
      <w:jc w:val="center"/>
    </w:pPr>
    <w:rPr>
      <w:rFonts w:eastAsia="Times New Roman"/>
      <w:b/>
      <w:szCs w:val="20"/>
    </w:rPr>
  </w:style>
  <w:style w:type="paragraph" w:customStyle="1" w:styleId="StyleCaptionCentered1">
    <w:name w:val="Style Caption + Centered1"/>
    <w:basedOn w:val="Caption"/>
    <w:rsid w:val="00DA02D0"/>
    <w:pPr>
      <w:spacing w:after="0" w:line="480" w:lineRule="auto"/>
      <w:jc w:val="center"/>
    </w:pPr>
    <w:rPr>
      <w:rFonts w:eastAsia="Times New Roman"/>
      <w:szCs w:val="20"/>
    </w:rPr>
  </w:style>
  <w:style w:type="paragraph" w:customStyle="1" w:styleId="smallhead">
    <w:name w:val="smallhead"/>
    <w:basedOn w:val="Normal"/>
    <w:rsid w:val="00DA02D0"/>
    <w:pPr>
      <w:spacing w:before="100" w:beforeAutospacing="1" w:after="100" w:afterAutospacing="1" w:line="300" w:lineRule="atLeast"/>
    </w:pPr>
    <w:rPr>
      <w:rFonts w:ascii="Verdana" w:hAnsi="Verdana" w:cs="Times New Roman"/>
      <w:b/>
      <w:bCs/>
      <w:color w:val="111111"/>
      <w:sz w:val="21"/>
      <w:szCs w:val="21"/>
      <w:lang w:eastAsia="en-MY" w:bidi="ar-SA"/>
    </w:rPr>
  </w:style>
  <w:style w:type="paragraph" w:customStyle="1" w:styleId="bodytextfp">
    <w:name w:val="bodytextfp"/>
    <w:basedOn w:val="Normal"/>
    <w:rsid w:val="00DA02D0"/>
    <w:pPr>
      <w:spacing w:before="100" w:beforeAutospacing="1" w:after="100" w:afterAutospacing="1" w:line="240" w:lineRule="auto"/>
    </w:pPr>
    <w:rPr>
      <w:rFonts w:ascii="Verdana" w:eastAsia="Calibri" w:hAnsi="Verdana" w:cs="Times New Roman"/>
      <w:sz w:val="16"/>
      <w:szCs w:val="16"/>
      <w:lang w:eastAsia="en-MY" w:bidi="ar-SA"/>
    </w:rPr>
  </w:style>
  <w:style w:type="paragraph" w:styleId="TOCHeading">
    <w:name w:val="TOC Heading"/>
    <w:basedOn w:val="Heading1"/>
    <w:next w:val="Normal"/>
    <w:uiPriority w:val="39"/>
    <w:qFormat/>
    <w:rsid w:val="00DA02D0"/>
    <w:pPr>
      <w:bidi/>
      <w:spacing w:line="276" w:lineRule="auto"/>
      <w:ind w:left="0" w:firstLine="0"/>
      <w:outlineLvl w:val="9"/>
    </w:pPr>
    <w:rPr>
      <w:rFonts w:ascii="Cambria" w:hAnsi="Cambria"/>
      <w:color w:val="365F91"/>
      <w:sz w:val="28"/>
    </w:rPr>
  </w:style>
  <w:style w:type="paragraph" w:customStyle="1" w:styleId="a1">
    <w:name w:val="فهرست"/>
    <w:basedOn w:val="Normal"/>
    <w:link w:val="Char"/>
    <w:autoRedefine/>
    <w:rsid w:val="00DA02D0"/>
    <w:pPr>
      <w:bidi/>
      <w:spacing w:after="0" w:line="360" w:lineRule="auto"/>
      <w:outlineLvl w:val="0"/>
    </w:pPr>
    <w:rPr>
      <w:rFonts w:ascii="Times New Roman" w:eastAsia="SimSun" w:hAnsi="Times New Roman" w:cs="Lotus"/>
      <w:b/>
      <w:bCs/>
      <w:i/>
      <w:sz w:val="28"/>
      <w:lang w:eastAsia="zh-CN" w:bidi="fa-IR"/>
    </w:rPr>
  </w:style>
  <w:style w:type="paragraph" w:customStyle="1" w:styleId="2">
    <w:name w:val="فهرست2"/>
    <w:basedOn w:val="a1"/>
    <w:link w:val="2Char"/>
    <w:rsid w:val="00DA02D0"/>
  </w:style>
  <w:style w:type="paragraph" w:customStyle="1" w:styleId="a2">
    <w:name w:val="ماخذ"/>
    <w:basedOn w:val="2"/>
    <w:rsid w:val="00DA02D0"/>
  </w:style>
  <w:style w:type="character" w:customStyle="1" w:styleId="Char">
    <w:name w:val="فهرست Char"/>
    <w:link w:val="a1"/>
    <w:rsid w:val="00DA02D0"/>
    <w:rPr>
      <w:rFonts w:ascii="Times New Roman" w:eastAsia="SimSun" w:hAnsi="Times New Roman" w:cs="Lotus"/>
      <w:b/>
      <w:bCs/>
      <w:i/>
      <w:sz w:val="28"/>
      <w:szCs w:val="28"/>
      <w:lang w:eastAsia="zh-CN" w:bidi="fa-IR"/>
    </w:rPr>
  </w:style>
  <w:style w:type="character" w:customStyle="1" w:styleId="2Char">
    <w:name w:val="فهرست2 Char"/>
    <w:basedOn w:val="Char"/>
    <w:link w:val="2"/>
    <w:rsid w:val="00DA02D0"/>
    <w:rPr>
      <w:rFonts w:ascii="Times New Roman" w:eastAsia="SimSun" w:hAnsi="Times New Roman" w:cs="Lotus"/>
      <w:b/>
      <w:bCs/>
      <w:i/>
      <w:sz w:val="28"/>
      <w:szCs w:val="28"/>
      <w:lang w:eastAsia="zh-CN" w:bidi="fa-IR"/>
    </w:rPr>
  </w:style>
  <w:style w:type="paragraph" w:styleId="Index2">
    <w:name w:val="index 2"/>
    <w:basedOn w:val="Normal"/>
    <w:next w:val="Normal"/>
    <w:autoRedefine/>
    <w:rsid w:val="00DA02D0"/>
    <w:pPr>
      <w:spacing w:after="0" w:line="240" w:lineRule="auto"/>
      <w:ind w:left="480" w:hanging="240"/>
    </w:pPr>
    <w:rPr>
      <w:rFonts w:ascii="Times New Roman" w:eastAsia="SimSun" w:hAnsi="Times New Roman" w:cs="Times New Roman"/>
      <w:sz w:val="18"/>
      <w:szCs w:val="21"/>
      <w:lang w:eastAsia="zh-CN" w:bidi="ar-SA"/>
    </w:rPr>
  </w:style>
  <w:style w:type="paragraph" w:styleId="Index3">
    <w:name w:val="index 3"/>
    <w:basedOn w:val="Normal"/>
    <w:next w:val="Normal"/>
    <w:autoRedefine/>
    <w:rsid w:val="00DA02D0"/>
    <w:pPr>
      <w:spacing w:after="0" w:line="240" w:lineRule="auto"/>
      <w:ind w:left="720" w:hanging="240"/>
    </w:pPr>
    <w:rPr>
      <w:rFonts w:ascii="Times New Roman" w:eastAsia="SimSun" w:hAnsi="Times New Roman" w:cs="Times New Roman"/>
      <w:sz w:val="18"/>
      <w:szCs w:val="21"/>
      <w:lang w:eastAsia="zh-CN" w:bidi="ar-SA"/>
    </w:rPr>
  </w:style>
  <w:style w:type="paragraph" w:styleId="Index4">
    <w:name w:val="index 4"/>
    <w:basedOn w:val="Normal"/>
    <w:next w:val="Normal"/>
    <w:autoRedefine/>
    <w:rsid w:val="00DA02D0"/>
    <w:pPr>
      <w:spacing w:after="0" w:line="240" w:lineRule="auto"/>
      <w:ind w:left="960" w:hanging="240"/>
    </w:pPr>
    <w:rPr>
      <w:rFonts w:ascii="Times New Roman" w:eastAsia="SimSun" w:hAnsi="Times New Roman" w:cs="Times New Roman"/>
      <w:sz w:val="18"/>
      <w:szCs w:val="21"/>
      <w:lang w:eastAsia="zh-CN" w:bidi="ar-SA"/>
    </w:rPr>
  </w:style>
  <w:style w:type="paragraph" w:styleId="Index5">
    <w:name w:val="index 5"/>
    <w:basedOn w:val="Normal"/>
    <w:next w:val="Normal"/>
    <w:autoRedefine/>
    <w:rsid w:val="00DA02D0"/>
    <w:pPr>
      <w:spacing w:after="0" w:line="240" w:lineRule="auto"/>
      <w:ind w:left="1200" w:hanging="240"/>
    </w:pPr>
    <w:rPr>
      <w:rFonts w:ascii="Times New Roman" w:eastAsia="SimSun" w:hAnsi="Times New Roman" w:cs="Times New Roman"/>
      <w:sz w:val="18"/>
      <w:szCs w:val="21"/>
      <w:lang w:eastAsia="zh-CN" w:bidi="ar-SA"/>
    </w:rPr>
  </w:style>
  <w:style w:type="paragraph" w:styleId="Index6">
    <w:name w:val="index 6"/>
    <w:basedOn w:val="Normal"/>
    <w:next w:val="Normal"/>
    <w:autoRedefine/>
    <w:rsid w:val="00DA02D0"/>
    <w:pPr>
      <w:spacing w:after="0" w:line="240" w:lineRule="auto"/>
      <w:ind w:left="1440" w:hanging="240"/>
    </w:pPr>
    <w:rPr>
      <w:rFonts w:ascii="Times New Roman" w:eastAsia="SimSun" w:hAnsi="Times New Roman" w:cs="Times New Roman"/>
      <w:sz w:val="18"/>
      <w:szCs w:val="21"/>
      <w:lang w:eastAsia="zh-CN" w:bidi="ar-SA"/>
    </w:rPr>
  </w:style>
  <w:style w:type="paragraph" w:styleId="Index7">
    <w:name w:val="index 7"/>
    <w:basedOn w:val="Normal"/>
    <w:next w:val="Normal"/>
    <w:autoRedefine/>
    <w:rsid w:val="00DA02D0"/>
    <w:pPr>
      <w:spacing w:after="0" w:line="240" w:lineRule="auto"/>
      <w:ind w:left="1680" w:hanging="240"/>
    </w:pPr>
    <w:rPr>
      <w:rFonts w:ascii="Times New Roman" w:eastAsia="SimSun" w:hAnsi="Times New Roman" w:cs="Times New Roman"/>
      <w:sz w:val="18"/>
      <w:szCs w:val="21"/>
      <w:lang w:eastAsia="zh-CN" w:bidi="ar-SA"/>
    </w:rPr>
  </w:style>
  <w:style w:type="paragraph" w:styleId="Index8">
    <w:name w:val="index 8"/>
    <w:basedOn w:val="Normal"/>
    <w:next w:val="Normal"/>
    <w:autoRedefine/>
    <w:rsid w:val="00DA02D0"/>
    <w:pPr>
      <w:spacing w:after="0" w:line="240" w:lineRule="auto"/>
      <w:ind w:left="1920" w:hanging="240"/>
    </w:pPr>
    <w:rPr>
      <w:rFonts w:ascii="Times New Roman" w:eastAsia="SimSun" w:hAnsi="Times New Roman" w:cs="Times New Roman"/>
      <w:sz w:val="18"/>
      <w:szCs w:val="21"/>
      <w:lang w:eastAsia="zh-CN" w:bidi="ar-SA"/>
    </w:rPr>
  </w:style>
  <w:style w:type="paragraph" w:styleId="Index9">
    <w:name w:val="index 9"/>
    <w:basedOn w:val="Normal"/>
    <w:next w:val="Normal"/>
    <w:autoRedefine/>
    <w:rsid w:val="00DA02D0"/>
    <w:pPr>
      <w:spacing w:after="0" w:line="240" w:lineRule="auto"/>
      <w:ind w:left="2160" w:hanging="240"/>
    </w:pPr>
    <w:rPr>
      <w:rFonts w:ascii="Times New Roman" w:eastAsia="SimSun" w:hAnsi="Times New Roman" w:cs="Times New Roman"/>
      <w:sz w:val="18"/>
      <w:szCs w:val="21"/>
      <w:lang w:eastAsia="zh-CN" w:bidi="ar-SA"/>
    </w:rPr>
  </w:style>
  <w:style w:type="paragraph" w:styleId="IndexHeading">
    <w:name w:val="index heading"/>
    <w:basedOn w:val="Normal"/>
    <w:next w:val="Index1"/>
    <w:rsid w:val="00DA02D0"/>
    <w:pPr>
      <w:spacing w:before="240" w:after="120" w:line="240" w:lineRule="auto"/>
      <w:jc w:val="center"/>
    </w:pPr>
    <w:rPr>
      <w:rFonts w:ascii="Times New Roman" w:eastAsia="SimSun" w:hAnsi="Times New Roman" w:cs="Times New Roman"/>
      <w:b/>
      <w:bCs/>
      <w:sz w:val="26"/>
      <w:szCs w:val="31"/>
      <w:lang w:eastAsia="zh-CN" w:bidi="ar-SA"/>
    </w:rPr>
  </w:style>
  <w:style w:type="paragraph" w:customStyle="1" w:styleId="a3">
    <w:name w:val="نمودار"/>
    <w:basedOn w:val="Normal"/>
    <w:rsid w:val="00DA02D0"/>
    <w:pPr>
      <w:bidi/>
      <w:spacing w:after="0" w:line="360" w:lineRule="auto"/>
      <w:jc w:val="both"/>
    </w:pPr>
    <w:rPr>
      <w:rFonts w:ascii="Times New Roman" w:eastAsia="SimSun" w:hAnsi="Times New Roman" w:cs="Lotus"/>
      <w:b/>
      <w:bCs/>
      <w:sz w:val="28"/>
      <w:lang w:eastAsia="zh-CN" w:bidi="fa-IR"/>
    </w:rPr>
  </w:style>
  <w:style w:type="paragraph" w:styleId="TableofAuthorities">
    <w:name w:val="table of authorities"/>
    <w:basedOn w:val="Normal"/>
    <w:next w:val="Normal"/>
    <w:rsid w:val="00DA02D0"/>
    <w:pPr>
      <w:spacing w:after="0" w:line="240" w:lineRule="auto"/>
      <w:ind w:left="240" w:hanging="240"/>
    </w:pPr>
    <w:rPr>
      <w:rFonts w:ascii="Times New Roman" w:eastAsia="SimSun" w:hAnsi="Times New Roman" w:cs="Times New Roman"/>
      <w:sz w:val="20"/>
      <w:szCs w:val="24"/>
      <w:lang w:eastAsia="zh-CN" w:bidi="ar-SA"/>
    </w:rPr>
  </w:style>
  <w:style w:type="paragraph" w:styleId="TOAHeading">
    <w:name w:val="toa heading"/>
    <w:basedOn w:val="Normal"/>
    <w:next w:val="Normal"/>
    <w:rsid w:val="00DA02D0"/>
    <w:pPr>
      <w:spacing w:before="240" w:after="120" w:line="240" w:lineRule="auto"/>
    </w:pPr>
    <w:rPr>
      <w:rFonts w:ascii="Times New Roman" w:eastAsia="SimSun" w:hAnsi="Times New Roman" w:cs="Times New Roman"/>
      <w:b/>
      <w:bCs/>
      <w:caps/>
      <w:sz w:val="20"/>
      <w:szCs w:val="24"/>
      <w:lang w:eastAsia="zh-CN" w:bidi="ar-SA"/>
    </w:rPr>
  </w:style>
  <w:style w:type="paragraph" w:customStyle="1" w:styleId="StyleHeading4Before0cmFirstline0cm">
    <w:name w:val="Style Heading 4 + Before:  0 cm First line:  0 cm"/>
    <w:basedOn w:val="Heading4"/>
    <w:next w:val="Style4"/>
    <w:autoRedefine/>
    <w:rsid w:val="00DA02D0"/>
    <w:pPr>
      <w:keepLines w:val="0"/>
      <w:numPr>
        <w:ilvl w:val="3"/>
      </w:numPr>
      <w:tabs>
        <w:tab w:val="num" w:pos="864"/>
      </w:tabs>
      <w:spacing w:before="0" w:after="240"/>
      <w:ind w:left="864" w:hanging="864"/>
    </w:pPr>
    <w:rPr>
      <w:rFonts w:eastAsia="+mn-ea"/>
      <w:bCs w:val="0"/>
      <w:iCs w:val="0"/>
      <w:szCs w:val="24"/>
      <w:lang w:bidi="fa-IR"/>
    </w:rPr>
  </w:style>
  <w:style w:type="paragraph" w:customStyle="1" w:styleId="StyleHeading6Before0cmFirstline0cm">
    <w:name w:val="Style Heading 6 + Before:  0 cm First line:  0 cm"/>
    <w:basedOn w:val="Heading6"/>
    <w:autoRedefine/>
    <w:rsid w:val="00DA02D0"/>
    <w:pPr>
      <w:keepNext w:val="0"/>
      <w:keepLines w:val="0"/>
      <w:numPr>
        <w:ilvl w:val="5"/>
        <w:numId w:val="2"/>
      </w:numPr>
      <w:spacing w:before="240" w:after="60" w:line="240" w:lineRule="auto"/>
      <w:jc w:val="left"/>
    </w:pPr>
    <w:rPr>
      <w:rFonts w:ascii="Times New Roman" w:hAnsi="Times New Roman"/>
      <w:b/>
      <w:bCs/>
      <w:i w:val="0"/>
      <w:iCs w:val="0"/>
      <w:color w:val="auto"/>
      <w:lang w:eastAsia="en-MY"/>
    </w:rPr>
  </w:style>
  <w:style w:type="paragraph" w:customStyle="1" w:styleId="StyleHeading6Before063cmFirstline0cm">
    <w:name w:val="Style Heading 6 + Before:  0.63 cm First line:  0 cm"/>
    <w:basedOn w:val="Heading6"/>
    <w:autoRedefine/>
    <w:rsid w:val="00DA02D0"/>
    <w:pPr>
      <w:keepNext w:val="0"/>
      <w:keepLines w:val="0"/>
      <w:spacing w:before="240" w:after="60" w:line="240" w:lineRule="auto"/>
      <w:ind w:left="0" w:firstLine="0"/>
      <w:jc w:val="left"/>
    </w:pPr>
    <w:rPr>
      <w:rFonts w:ascii="Times New Roman" w:hAnsi="Times New Roman"/>
      <w:b/>
      <w:bCs/>
      <w:i w:val="0"/>
      <w:iCs w:val="0"/>
      <w:color w:val="auto"/>
      <w:lang w:eastAsia="en-MY"/>
    </w:rPr>
  </w:style>
  <w:style w:type="paragraph" w:customStyle="1" w:styleId="StyleHeading4Left">
    <w:name w:val="Style Heading 4 + Left"/>
    <w:basedOn w:val="Heading4"/>
    <w:autoRedefine/>
    <w:rsid w:val="00DA02D0"/>
    <w:pPr>
      <w:keepLines w:val="0"/>
      <w:spacing w:before="0" w:line="240" w:lineRule="auto"/>
      <w:ind w:left="2847" w:hanging="862"/>
    </w:pPr>
    <w:rPr>
      <w:rFonts w:eastAsia="+mn-ea"/>
      <w:bCs w:val="0"/>
      <w:iCs w:val="0"/>
      <w:szCs w:val="24"/>
      <w:lang w:bidi="fa-IR"/>
    </w:rPr>
  </w:style>
  <w:style w:type="paragraph" w:customStyle="1" w:styleId="StyleHeading4Left1">
    <w:name w:val="Style Heading 4 + Left1"/>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Heading4Left2">
    <w:name w:val="Style Heading 4 + Left2"/>
    <w:basedOn w:val="Heading4"/>
    <w:autoRedefine/>
    <w:rsid w:val="00DA02D0"/>
    <w:pPr>
      <w:keepLines w:val="0"/>
      <w:spacing w:before="0" w:line="240" w:lineRule="auto"/>
      <w:ind w:left="0" w:firstLine="0"/>
    </w:pPr>
    <w:rPr>
      <w:rFonts w:eastAsia="+mn-ea"/>
      <w:bCs w:val="0"/>
      <w:iCs w:val="0"/>
      <w:szCs w:val="24"/>
      <w:lang w:bidi="fa-IR"/>
    </w:rPr>
  </w:style>
  <w:style w:type="paragraph" w:customStyle="1" w:styleId="Style5">
    <w:name w:val="Style5"/>
    <w:basedOn w:val="NormalWeb"/>
    <w:autoRedefine/>
    <w:rsid w:val="00DA02D0"/>
    <w:pPr>
      <w:spacing w:line="480" w:lineRule="auto"/>
      <w:jc w:val="both"/>
    </w:pPr>
    <w:rPr>
      <w:rFonts w:ascii="Times New Roman" w:hAnsi="Times New Roman" w:cs="Times New Roman"/>
      <w:sz w:val="24"/>
      <w:szCs w:val="24"/>
      <w:lang w:bidi="ar-SA"/>
    </w:rPr>
  </w:style>
  <w:style w:type="character" w:customStyle="1" w:styleId="CharChar17">
    <w:name w:val="Char Char17"/>
    <w:rsid w:val="00DA02D0"/>
    <w:rPr>
      <w:rFonts w:cs="Arial"/>
      <w:b/>
      <w:bCs/>
      <w:iCs/>
      <w:color w:val="000000"/>
      <w:sz w:val="24"/>
      <w:szCs w:val="28"/>
      <w:lang w:val="en-MY" w:eastAsia="en-MY" w:bidi="ar-SA"/>
    </w:rPr>
  </w:style>
  <w:style w:type="paragraph" w:customStyle="1" w:styleId="Style6">
    <w:name w:val="Style6"/>
    <w:basedOn w:val="Heading2"/>
    <w:next w:val="Heading2"/>
    <w:autoRedefine/>
    <w:rsid w:val="00DA02D0"/>
    <w:pPr>
      <w:keepNext/>
      <w:numPr>
        <w:ilvl w:val="1"/>
        <w:numId w:val="3"/>
      </w:numPr>
      <w:spacing w:before="0" w:beforeAutospacing="0" w:after="0" w:afterAutospacing="0"/>
    </w:pPr>
    <w:rPr>
      <w:rFonts w:ascii="Times New Roman" w:hAnsi="Times New Roman" w:cs="Times New Roman"/>
      <w:iCs/>
      <w:color w:val="000000"/>
      <w:sz w:val="24"/>
      <w:szCs w:val="28"/>
      <w:lang w:val="en-MY" w:eastAsia="en-MY" w:bidi="ar-SA"/>
    </w:rPr>
  </w:style>
  <w:style w:type="paragraph" w:customStyle="1" w:styleId="Style7">
    <w:name w:val="Style7"/>
    <w:basedOn w:val="StyleHeading4Left1"/>
    <w:autoRedefine/>
    <w:rsid w:val="00DA02D0"/>
    <w:pPr>
      <w:ind w:left="360"/>
    </w:pPr>
  </w:style>
  <w:style w:type="character" w:customStyle="1" w:styleId="CharChar16">
    <w:name w:val="Char Char16"/>
    <w:rsid w:val="00DA02D0"/>
    <w:rPr>
      <w:b/>
      <w:sz w:val="24"/>
      <w:szCs w:val="27"/>
      <w:lang w:val="en-US" w:eastAsia="en-US" w:bidi="ar-SA"/>
    </w:rPr>
  </w:style>
  <w:style w:type="paragraph" w:customStyle="1" w:styleId="StyleStyleHeading4LeftCentered">
    <w:name w:val="Style Style Heading 4 + Left + Centered"/>
    <w:basedOn w:val="StyleHeading4Left"/>
    <w:rsid w:val="00DA02D0"/>
    <w:pPr>
      <w:ind w:left="0" w:firstLine="0"/>
      <w:jc w:val="center"/>
    </w:pPr>
    <w:rPr>
      <w:szCs w:val="20"/>
    </w:rPr>
  </w:style>
  <w:style w:type="paragraph" w:customStyle="1" w:styleId="para3">
    <w:name w:val="para3"/>
    <w:basedOn w:val="Normal"/>
    <w:rsid w:val="00DA02D0"/>
    <w:pPr>
      <w:spacing w:after="100" w:afterAutospacing="1" w:line="240" w:lineRule="auto"/>
    </w:pPr>
    <w:rPr>
      <w:rFonts w:ascii="Times New Roman" w:hAnsi="Times New Roman" w:cs="Times New Roman"/>
      <w:color w:val="333333"/>
      <w:sz w:val="12"/>
      <w:szCs w:val="12"/>
      <w:lang w:val="ms-MY" w:eastAsia="ms-MY" w:bidi="ar-SA"/>
    </w:rPr>
  </w:style>
  <w:style w:type="character" w:customStyle="1" w:styleId="h1-inline">
    <w:name w:val="h1-inline"/>
    <w:basedOn w:val="DefaultParagraphFont"/>
    <w:rsid w:val="00DA02D0"/>
  </w:style>
  <w:style w:type="character" w:customStyle="1" w:styleId="smallcapitals3">
    <w:name w:val="smallcapitals3"/>
    <w:rsid w:val="00DA02D0"/>
    <w:rPr>
      <w:smallCaps/>
    </w:rPr>
  </w:style>
  <w:style w:type="character" w:customStyle="1" w:styleId="i3">
    <w:name w:val="i3"/>
    <w:rsid w:val="00DA02D0"/>
    <w:rPr>
      <w:i/>
      <w:iCs/>
    </w:rPr>
  </w:style>
  <w:style w:type="paragraph" w:styleId="NormalIndent">
    <w:name w:val="Normal Indent"/>
    <w:basedOn w:val="Normal"/>
    <w:rsid w:val="00DA02D0"/>
    <w:pPr>
      <w:spacing w:after="0" w:line="240" w:lineRule="auto"/>
      <w:ind w:left="720"/>
    </w:pPr>
    <w:rPr>
      <w:rFonts w:ascii="Times New Roman" w:hAnsi="Times New Roman" w:cs="Times New Roman"/>
      <w:sz w:val="24"/>
      <w:szCs w:val="24"/>
      <w:lang w:eastAsia="en-MY" w:bidi="ar-SA"/>
    </w:rPr>
  </w:style>
  <w:style w:type="character" w:customStyle="1" w:styleId="shorttext1">
    <w:name w:val="short_text1"/>
    <w:rsid w:val="00DA02D0"/>
    <w:rPr>
      <w:sz w:val="19"/>
      <w:szCs w:val="19"/>
    </w:rPr>
  </w:style>
  <w:style w:type="character" w:customStyle="1" w:styleId="shorttext">
    <w:name w:val="short_text"/>
    <w:basedOn w:val="DefaultParagraphFont"/>
    <w:rsid w:val="00DA02D0"/>
  </w:style>
  <w:style w:type="paragraph" w:customStyle="1" w:styleId="Table">
    <w:name w:val="Table"/>
    <w:basedOn w:val="Normal"/>
    <w:next w:val="Normal"/>
    <w:rsid w:val="00DA02D0"/>
    <w:pPr>
      <w:autoSpaceDE w:val="0"/>
      <w:autoSpaceDN w:val="0"/>
      <w:adjustRightInd w:val="0"/>
      <w:spacing w:after="0" w:line="360" w:lineRule="auto"/>
      <w:jc w:val="both"/>
    </w:pPr>
    <w:rPr>
      <w:rFonts w:ascii="Arial" w:hAnsi="Arial" w:cs="Arial"/>
      <w:b/>
      <w:bCs/>
      <w:sz w:val="24"/>
      <w:szCs w:val="24"/>
      <w:lang w:val="en-GB" w:bidi="fa-IR"/>
    </w:rPr>
  </w:style>
  <w:style w:type="character" w:customStyle="1" w:styleId="gt-icon-text1">
    <w:name w:val="gt-icon-text1"/>
    <w:basedOn w:val="DefaultParagraphFont"/>
    <w:rsid w:val="00DA02D0"/>
  </w:style>
  <w:style w:type="character" w:customStyle="1" w:styleId="gt-icon-text">
    <w:name w:val="gt-icon-text"/>
    <w:basedOn w:val="DefaultParagraphFont"/>
    <w:rsid w:val="00DA02D0"/>
  </w:style>
  <w:style w:type="paragraph" w:styleId="z-TopofForm">
    <w:name w:val="HTML Top of Form"/>
    <w:basedOn w:val="Normal"/>
    <w:next w:val="Normal"/>
    <w:link w:val="z-TopofFormChar"/>
    <w:hidden/>
    <w:rsid w:val="00DA02D0"/>
    <w:pPr>
      <w:pBdr>
        <w:bottom w:val="single" w:sz="6" w:space="1" w:color="auto"/>
      </w:pBdr>
      <w:spacing w:after="0" w:line="240" w:lineRule="auto"/>
      <w:jc w:val="center"/>
    </w:pPr>
    <w:rPr>
      <w:rFonts w:ascii="Arial" w:hAnsi="Arial" w:cs="Arial"/>
      <w:vanish/>
      <w:sz w:val="16"/>
      <w:szCs w:val="16"/>
      <w:lang w:bidi="ar-SA"/>
    </w:rPr>
  </w:style>
  <w:style w:type="character" w:customStyle="1" w:styleId="z-TopofFormChar">
    <w:name w:val="z-Top of Form Char"/>
    <w:basedOn w:val="DefaultParagraphFont"/>
    <w:link w:val="z-TopofForm"/>
    <w:rsid w:val="00DA02D0"/>
    <w:rPr>
      <w:rFonts w:ascii="Arial" w:hAnsi="Arial" w:cs="Arial"/>
      <w:vanish/>
      <w:sz w:val="16"/>
      <w:szCs w:val="16"/>
      <w:lang w:bidi="ar-SA"/>
    </w:rPr>
  </w:style>
  <w:style w:type="paragraph" w:styleId="z-BottomofForm">
    <w:name w:val="HTML Bottom of Form"/>
    <w:basedOn w:val="Normal"/>
    <w:next w:val="Normal"/>
    <w:link w:val="z-BottomofFormChar"/>
    <w:hidden/>
    <w:rsid w:val="00DA02D0"/>
    <w:pPr>
      <w:pBdr>
        <w:top w:val="single" w:sz="6" w:space="1" w:color="auto"/>
      </w:pBdr>
      <w:spacing w:after="0" w:line="240" w:lineRule="auto"/>
      <w:jc w:val="center"/>
    </w:pPr>
    <w:rPr>
      <w:rFonts w:ascii="Arial" w:hAnsi="Arial" w:cs="Arial"/>
      <w:vanish/>
      <w:sz w:val="16"/>
      <w:szCs w:val="16"/>
      <w:lang w:bidi="ar-SA"/>
    </w:rPr>
  </w:style>
  <w:style w:type="character" w:customStyle="1" w:styleId="z-BottomofFormChar">
    <w:name w:val="z-Bottom of Form Char"/>
    <w:basedOn w:val="DefaultParagraphFont"/>
    <w:link w:val="z-BottomofForm"/>
    <w:rsid w:val="00DA02D0"/>
    <w:rPr>
      <w:rFonts w:ascii="Arial" w:hAnsi="Arial" w:cs="Arial"/>
      <w:vanish/>
      <w:sz w:val="16"/>
      <w:szCs w:val="16"/>
      <w:lang w:bidi="ar-SA"/>
    </w:rPr>
  </w:style>
  <w:style w:type="character" w:customStyle="1" w:styleId="editsection">
    <w:name w:val="editsection"/>
    <w:basedOn w:val="DefaultParagraphFont"/>
    <w:rsid w:val="00DA02D0"/>
  </w:style>
  <w:style w:type="paragraph" w:styleId="Quote">
    <w:name w:val="Quote"/>
    <w:basedOn w:val="Normal"/>
    <w:next w:val="Normal"/>
    <w:link w:val="QuoteChar"/>
    <w:uiPriority w:val="29"/>
    <w:qFormat/>
    <w:rsid w:val="00DA02D0"/>
    <w:pPr>
      <w:spacing w:before="240" w:after="240" w:line="480" w:lineRule="auto"/>
      <w:jc w:val="both"/>
    </w:pPr>
    <w:rPr>
      <w:rFonts w:ascii="Times New Roman" w:hAnsi="Times New Roman" w:cs="Times New Roman"/>
      <w:i/>
      <w:sz w:val="24"/>
      <w:szCs w:val="24"/>
      <w:lang w:bidi="ar-SA"/>
    </w:rPr>
  </w:style>
  <w:style w:type="character" w:customStyle="1" w:styleId="QuoteChar">
    <w:name w:val="Quote Char"/>
    <w:basedOn w:val="DefaultParagraphFont"/>
    <w:link w:val="Quote"/>
    <w:uiPriority w:val="29"/>
    <w:rsid w:val="00DA02D0"/>
    <w:rPr>
      <w:rFonts w:ascii="Times New Roman" w:hAnsi="Times New Roman" w:cs="Times New Roman"/>
      <w:i/>
      <w:sz w:val="24"/>
      <w:szCs w:val="24"/>
      <w:lang w:bidi="ar-SA"/>
    </w:rPr>
  </w:style>
  <w:style w:type="paragraph" w:styleId="IntenseQuote">
    <w:name w:val="Intense Quote"/>
    <w:basedOn w:val="Normal"/>
    <w:next w:val="Normal"/>
    <w:link w:val="IntenseQuoteChar"/>
    <w:uiPriority w:val="30"/>
    <w:qFormat/>
    <w:rsid w:val="00DA02D0"/>
    <w:pPr>
      <w:spacing w:before="240" w:after="240" w:line="480" w:lineRule="auto"/>
      <w:ind w:left="720" w:right="720"/>
      <w:jc w:val="both"/>
    </w:pPr>
    <w:rPr>
      <w:rFonts w:ascii="Times New Roman" w:hAnsi="Times New Roman" w:cs="Times New Roman"/>
      <w:b/>
      <w:i/>
      <w:sz w:val="24"/>
      <w:szCs w:val="22"/>
      <w:lang w:bidi="ar-SA"/>
    </w:rPr>
  </w:style>
  <w:style w:type="character" w:customStyle="1" w:styleId="IntenseQuoteChar">
    <w:name w:val="Intense Quote Char"/>
    <w:basedOn w:val="DefaultParagraphFont"/>
    <w:link w:val="IntenseQuote"/>
    <w:uiPriority w:val="30"/>
    <w:rsid w:val="00DA02D0"/>
    <w:rPr>
      <w:rFonts w:ascii="Times New Roman" w:hAnsi="Times New Roman" w:cs="Times New Roman"/>
      <w:b/>
      <w:i/>
      <w:sz w:val="24"/>
      <w:szCs w:val="22"/>
      <w:lang w:bidi="ar-SA"/>
    </w:rPr>
  </w:style>
  <w:style w:type="character" w:styleId="SubtleEmphasis">
    <w:name w:val="Subtle Emphasis"/>
    <w:basedOn w:val="DefaultParagraphFont"/>
    <w:uiPriority w:val="19"/>
    <w:qFormat/>
    <w:rsid w:val="00DA02D0"/>
    <w:rPr>
      <w:i/>
      <w:color w:val="5A5A5A"/>
    </w:rPr>
  </w:style>
  <w:style w:type="character" w:styleId="IntenseEmphasis">
    <w:name w:val="Intense Emphasis"/>
    <w:basedOn w:val="DefaultParagraphFont"/>
    <w:uiPriority w:val="21"/>
    <w:qFormat/>
    <w:rsid w:val="00DA02D0"/>
    <w:rPr>
      <w:rFonts w:cs="Times New Roman"/>
      <w:b/>
      <w:i/>
      <w:sz w:val="24"/>
      <w:szCs w:val="24"/>
      <w:u w:val="single"/>
    </w:rPr>
  </w:style>
  <w:style w:type="character" w:styleId="SubtleReference">
    <w:name w:val="Subtle Reference"/>
    <w:basedOn w:val="DefaultParagraphFont"/>
    <w:uiPriority w:val="31"/>
    <w:qFormat/>
    <w:rsid w:val="00DA02D0"/>
    <w:rPr>
      <w:rFonts w:cs="Times New Roman"/>
      <w:sz w:val="24"/>
      <w:szCs w:val="24"/>
      <w:u w:val="single"/>
    </w:rPr>
  </w:style>
  <w:style w:type="character" w:styleId="IntenseReference">
    <w:name w:val="Intense Reference"/>
    <w:basedOn w:val="DefaultParagraphFont"/>
    <w:uiPriority w:val="32"/>
    <w:qFormat/>
    <w:rsid w:val="00DA02D0"/>
    <w:rPr>
      <w:rFonts w:cs="Times New Roman"/>
      <w:b/>
      <w:sz w:val="24"/>
      <w:u w:val="single"/>
    </w:rPr>
  </w:style>
  <w:style w:type="character" w:styleId="BookTitle">
    <w:name w:val="Book Title"/>
    <w:basedOn w:val="DefaultParagraphFont"/>
    <w:uiPriority w:val="33"/>
    <w:qFormat/>
    <w:rsid w:val="00DA02D0"/>
    <w:rPr>
      <w:rFonts w:ascii="Times New Roman" w:hAnsi="Times New Roman" w:cs="Times New Roman"/>
      <w:b/>
      <w:i/>
      <w:sz w:val="24"/>
      <w:szCs w:val="24"/>
    </w:rPr>
  </w:style>
  <w:style w:type="character" w:customStyle="1" w:styleId="blackclass1">
    <w:name w:val="blackclass1"/>
    <w:basedOn w:val="DefaultParagraphFont"/>
    <w:rsid w:val="00DA02D0"/>
    <w:rPr>
      <w:rFonts w:cs="Times New Roman"/>
      <w:color w:val="000000"/>
    </w:rPr>
  </w:style>
  <w:style w:type="character" w:customStyle="1" w:styleId="phraseanchor">
    <w:name w:val="phrase_anchor"/>
    <w:basedOn w:val="DefaultParagraphFont"/>
    <w:rsid w:val="00DA02D0"/>
    <w:rPr>
      <w:rFonts w:cs="Times New Roman"/>
      <w:color w:val="000000"/>
    </w:rPr>
  </w:style>
  <w:style w:type="paragraph" w:customStyle="1" w:styleId="UoBQuotation">
    <w:name w:val="UoB Quotation"/>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Sub-Sub-SectionHeading">
    <w:name w:val="UoB Sub-Sub-Section Heading"/>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UoBMainText">
    <w:name w:val="UoB Main Text"/>
    <w:basedOn w:val="Normal"/>
    <w:next w:val="Normal"/>
    <w:rsid w:val="00DA02D0"/>
    <w:pPr>
      <w:autoSpaceDE w:val="0"/>
      <w:autoSpaceDN w:val="0"/>
      <w:adjustRightInd w:val="0"/>
      <w:spacing w:before="240" w:after="240" w:line="240" w:lineRule="auto"/>
    </w:pPr>
    <w:rPr>
      <w:rFonts w:ascii="Times New Roman" w:hAnsi="Times New Roman" w:cs="Times New Roman"/>
      <w:sz w:val="24"/>
      <w:szCs w:val="24"/>
      <w:lang w:bidi="ar-SA"/>
    </w:rPr>
  </w:style>
  <w:style w:type="paragraph" w:customStyle="1" w:styleId="NormalU">
    <w:name w:val="Normal_U"/>
    <w:basedOn w:val="Normal"/>
    <w:next w:val="Normal"/>
    <w:rsid w:val="00DA02D0"/>
    <w:pPr>
      <w:spacing w:before="240" w:after="240" w:line="480" w:lineRule="auto"/>
      <w:jc w:val="both"/>
    </w:pPr>
    <w:rPr>
      <w:rFonts w:ascii="Times New Roman" w:hAnsi="Times New Roman" w:cs="Times New Roman"/>
      <w:sz w:val="24"/>
      <w:szCs w:val="24"/>
      <w:u w:val="single"/>
      <w:lang w:val="en-GB" w:bidi="ar-SA"/>
    </w:rPr>
  </w:style>
  <w:style w:type="paragraph" w:customStyle="1" w:styleId="NormalI">
    <w:name w:val="Normal_I"/>
    <w:basedOn w:val="Normal"/>
    <w:next w:val="Normal"/>
    <w:rsid w:val="00DA02D0"/>
    <w:pPr>
      <w:spacing w:before="240" w:after="240" w:line="480" w:lineRule="auto"/>
      <w:jc w:val="both"/>
    </w:pPr>
    <w:rPr>
      <w:rFonts w:ascii="Times New Roman" w:hAnsi="Times New Roman" w:cs="Times New Roman"/>
      <w:b/>
      <w:i/>
      <w:sz w:val="24"/>
      <w:szCs w:val="24"/>
      <w:lang w:bidi="ar-SA"/>
    </w:rPr>
  </w:style>
  <w:style w:type="character" w:customStyle="1" w:styleId="CharChar171">
    <w:name w:val="Char Char171"/>
    <w:rsid w:val="00DA02D0"/>
    <w:rPr>
      <w:rFonts w:cs="Arial"/>
      <w:b/>
      <w:bCs/>
      <w:iCs/>
      <w:color w:val="000000"/>
      <w:sz w:val="24"/>
      <w:szCs w:val="28"/>
      <w:lang w:val="en-MY" w:eastAsia="en-MY" w:bidi="ar-SA"/>
    </w:rPr>
  </w:style>
  <w:style w:type="character" w:customStyle="1" w:styleId="CharChar161">
    <w:name w:val="Char Char161"/>
    <w:rsid w:val="00DA02D0"/>
    <w:rPr>
      <w:b/>
      <w:sz w:val="24"/>
      <w:szCs w:val="27"/>
      <w:lang w:val="en-US" w:eastAsia="en-US" w:bidi="ar-SA"/>
    </w:rPr>
  </w:style>
  <w:style w:type="character" w:customStyle="1" w:styleId="gl2">
    <w:name w:val="gl2"/>
    <w:basedOn w:val="DefaultParagraphFont"/>
    <w:rsid w:val="00DA02D0"/>
  </w:style>
  <w:style w:type="paragraph" w:customStyle="1" w:styleId="BPbody">
    <w:name w:val="BP body"/>
    <w:basedOn w:val="Normal"/>
    <w:autoRedefine/>
    <w:rsid w:val="00DA02D0"/>
    <w:pPr>
      <w:spacing w:after="0" w:line="480" w:lineRule="auto"/>
      <w:jc w:val="both"/>
    </w:pPr>
    <w:rPr>
      <w:rFonts w:ascii="Times New Roman" w:eastAsia="MS Mincho" w:hAnsi="Times New Roman" w:cs="Times New Roman"/>
      <w:color w:val="000000"/>
      <w:szCs w:val="24"/>
      <w:lang w:bidi="ar-SA"/>
    </w:rPr>
  </w:style>
  <w:style w:type="character" w:customStyle="1" w:styleId="unicode1">
    <w:name w:val="unicode1"/>
    <w:basedOn w:val="DefaultParagraphFont"/>
    <w:rsid w:val="00DA02D0"/>
    <w:rPr>
      <w:rFonts w:ascii="inherit" w:hAnsi="inherit" w:hint="default"/>
    </w:rPr>
  </w:style>
  <w:style w:type="paragraph" w:customStyle="1" w:styleId="yiv899690905msonormal">
    <w:name w:val="yiv899690905msonormal"/>
    <w:basedOn w:val="Normal"/>
    <w:rsid w:val="00DA02D0"/>
    <w:pPr>
      <w:spacing w:before="100" w:beforeAutospacing="1" w:after="100" w:afterAutospacing="1" w:line="240" w:lineRule="auto"/>
    </w:pPr>
    <w:rPr>
      <w:rFonts w:ascii="Times New Roman" w:hAnsi="Times New Roman" w:cs="Times New Roman"/>
      <w:sz w:val="24"/>
      <w:szCs w:val="24"/>
      <w:lang w:bidi="ar-SA"/>
    </w:rPr>
  </w:style>
  <w:style w:type="paragraph" w:customStyle="1" w:styleId="Pa18">
    <w:name w:val="Pa18"/>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character" w:customStyle="1" w:styleId="A10">
    <w:name w:val="A10"/>
    <w:uiPriority w:val="99"/>
    <w:rsid w:val="00DA02D0"/>
    <w:rPr>
      <w:rFonts w:ascii="KQUBAJ+Imago-Medium" w:hAnsi="KQUBAJ+Imago-Medium" w:cs="KQUBAJ+Imago-Medium"/>
      <w:color w:val="000000"/>
      <w:sz w:val="11"/>
      <w:szCs w:val="11"/>
    </w:rPr>
  </w:style>
  <w:style w:type="paragraph" w:customStyle="1" w:styleId="Pa19">
    <w:name w:val="Pa19"/>
    <w:basedOn w:val="Normal"/>
    <w:next w:val="Normal"/>
    <w:uiPriority w:val="99"/>
    <w:rsid w:val="00DA02D0"/>
    <w:pPr>
      <w:autoSpaceDE w:val="0"/>
      <w:autoSpaceDN w:val="0"/>
      <w:adjustRightInd w:val="0"/>
      <w:spacing w:after="0" w:line="181" w:lineRule="atLeast"/>
    </w:pPr>
    <w:rPr>
      <w:rFonts w:ascii="WKZFML+Imago-Light" w:eastAsiaTheme="minorHAnsi" w:hAnsi="WKZFML+Imago-Light" w:cstheme="minorBidi"/>
      <w:sz w:val="24"/>
      <w:szCs w:val="24"/>
      <w:lang w:val="en-AU" w:bidi="ar-SA"/>
    </w:rPr>
  </w:style>
  <w:style w:type="paragraph" w:customStyle="1" w:styleId="TTPAddress">
    <w:name w:val="TTP Address"/>
    <w:basedOn w:val="Normal"/>
    <w:uiPriority w:val="99"/>
    <w:rsid w:val="00DA02D0"/>
    <w:pPr>
      <w:autoSpaceDE w:val="0"/>
      <w:autoSpaceDN w:val="0"/>
      <w:spacing w:before="120" w:after="0" w:line="240" w:lineRule="auto"/>
      <w:jc w:val="center"/>
    </w:pPr>
    <w:rPr>
      <w:rFonts w:ascii="Arial" w:eastAsia="SimSun" w:hAnsi="Arial" w:cs="Arial"/>
      <w:szCs w:val="22"/>
      <w:lang w:bidi="ar-SA"/>
    </w:rPr>
  </w:style>
  <w:style w:type="paragraph" w:customStyle="1" w:styleId="TTPSectionHeading">
    <w:name w:val="TTP Section Heading"/>
    <w:basedOn w:val="Normal"/>
    <w:next w:val="TTPParagraph1st"/>
    <w:uiPriority w:val="99"/>
    <w:rsid w:val="00DA02D0"/>
    <w:pPr>
      <w:autoSpaceDE w:val="0"/>
      <w:autoSpaceDN w:val="0"/>
      <w:spacing w:before="360" w:after="120" w:line="240" w:lineRule="auto"/>
      <w:jc w:val="both"/>
    </w:pPr>
    <w:rPr>
      <w:rFonts w:ascii="Times New Roman" w:eastAsia="SimSun" w:hAnsi="Times New Roman" w:cs="Times New Roman"/>
      <w:b/>
      <w:bCs/>
      <w:sz w:val="24"/>
      <w:szCs w:val="24"/>
      <w:lang w:bidi="ar-SA"/>
    </w:rPr>
  </w:style>
  <w:style w:type="paragraph" w:customStyle="1" w:styleId="TTPParagraph1st">
    <w:name w:val="TTP Paragraph (1st)"/>
    <w:basedOn w:val="Normal"/>
    <w:next w:val="Normal"/>
    <w:uiPriority w:val="99"/>
    <w:rsid w:val="00DA02D0"/>
    <w:pPr>
      <w:autoSpaceDE w:val="0"/>
      <w:autoSpaceDN w:val="0"/>
      <w:spacing w:after="0" w:line="240" w:lineRule="auto"/>
      <w:jc w:val="both"/>
    </w:pPr>
    <w:rPr>
      <w:rFonts w:ascii="Times New Roman" w:eastAsia="SimSun" w:hAnsi="Times New Roman" w:cs="Times New Roman"/>
      <w:sz w:val="24"/>
      <w:szCs w:val="24"/>
      <w:lang w:bidi="ar-SA"/>
    </w:rPr>
  </w:style>
  <w:style w:type="paragraph" w:customStyle="1" w:styleId="TTPReference">
    <w:name w:val="TTP Reference"/>
    <w:basedOn w:val="Normal"/>
    <w:rsid w:val="00DA02D0"/>
    <w:pPr>
      <w:tabs>
        <w:tab w:val="left" w:pos="426"/>
      </w:tabs>
      <w:autoSpaceDE w:val="0"/>
      <w:autoSpaceDN w:val="0"/>
      <w:spacing w:after="120" w:line="288" w:lineRule="atLeast"/>
      <w:jc w:val="both"/>
    </w:pPr>
    <w:rPr>
      <w:rFonts w:ascii="Times New Roman" w:eastAsia="SimSun" w:hAnsi="Times New Roman" w:cs="Times New Roman"/>
      <w:sz w:val="24"/>
      <w:szCs w:val="24"/>
      <w:lang w:val="de-DE" w:bidi="ar-SA"/>
    </w:rPr>
  </w:style>
  <w:style w:type="paragraph" w:customStyle="1" w:styleId="TTPKeywords">
    <w:name w:val="TTP Keywords"/>
    <w:basedOn w:val="Normal"/>
    <w:next w:val="TTPAbstract"/>
    <w:uiPriority w:val="99"/>
    <w:rsid w:val="00DA02D0"/>
    <w:pPr>
      <w:autoSpaceDE w:val="0"/>
      <w:autoSpaceDN w:val="0"/>
      <w:spacing w:before="360" w:after="0" w:line="240" w:lineRule="auto"/>
      <w:jc w:val="both"/>
    </w:pPr>
    <w:rPr>
      <w:rFonts w:ascii="Arial" w:eastAsia="SimSun" w:hAnsi="Arial" w:cs="Arial"/>
      <w:szCs w:val="22"/>
      <w:lang w:bidi="ar-SA"/>
    </w:rPr>
  </w:style>
  <w:style w:type="paragraph" w:customStyle="1" w:styleId="TTPAbstract">
    <w:name w:val="TTP Abstract"/>
    <w:basedOn w:val="Normal"/>
    <w:next w:val="TTPSectionHeading"/>
    <w:uiPriority w:val="99"/>
    <w:rsid w:val="00DA02D0"/>
    <w:pPr>
      <w:autoSpaceDE w:val="0"/>
      <w:autoSpaceDN w:val="0"/>
      <w:spacing w:before="360" w:after="0" w:line="240" w:lineRule="auto"/>
      <w:jc w:val="both"/>
    </w:pPr>
    <w:rPr>
      <w:rFonts w:ascii="Times New Roman" w:eastAsia="SimSun" w:hAnsi="Times New Roman" w:cs="Times New Roman"/>
      <w:sz w:val="24"/>
      <w:szCs w:val="24"/>
      <w:lang w:bidi="ar-SA"/>
    </w:rPr>
  </w:style>
  <w:style w:type="paragraph" w:customStyle="1" w:styleId="reference">
    <w:name w:val="reference"/>
    <w:basedOn w:val="Normal"/>
    <w:autoRedefine/>
    <w:qFormat/>
    <w:rsid w:val="00DA02D0"/>
    <w:pPr>
      <w:spacing w:before="360" w:after="120" w:line="280" w:lineRule="exact"/>
      <w:jc w:val="both"/>
    </w:pPr>
    <w:rPr>
      <w:rFonts w:ascii="Times New Roman" w:eastAsiaTheme="minorHAnsi" w:hAnsi="Times New Roman" w:cs="Times New Roman"/>
      <w:b/>
      <w:kern w:val="2"/>
      <w:sz w:val="24"/>
      <w:szCs w:val="24"/>
      <w:shd w:val="clear" w:color="auto" w:fill="FFFFFF"/>
      <w:lang w:val="en-AU" w:eastAsia="ja-JP" w:bidi="ar-SA"/>
    </w:rPr>
  </w:style>
  <w:style w:type="character" w:customStyle="1" w:styleId="qlabel">
    <w:name w:val="qlabel"/>
    <w:basedOn w:val="DefaultParagraphFont"/>
    <w:rsid w:val="00DA02D0"/>
  </w:style>
  <w:style w:type="table" w:customStyle="1" w:styleId="GridTable1Light-Accent51">
    <w:name w:val="Grid Table 1 Light - Accent 51"/>
    <w:basedOn w:val="TableNormal"/>
    <w:uiPriority w:val="46"/>
    <w:rsid w:val="00DA02D0"/>
    <w:rPr>
      <w:rFonts w:asciiTheme="minorHAnsi" w:eastAsiaTheme="minorHAnsi" w:hAnsiTheme="minorHAnsi" w:cstheme="minorBidi"/>
      <w:sz w:val="22"/>
      <w:szCs w:val="22"/>
      <w:lang w:val="en-AU" w:bidi="ar-SA"/>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Char172">
    <w:name w:val="Char Char172"/>
    <w:rsid w:val="00DA02D0"/>
    <w:rPr>
      <w:rFonts w:cs="Arial"/>
      <w:b/>
      <w:bCs/>
      <w:iCs/>
      <w:color w:val="000000"/>
      <w:sz w:val="24"/>
      <w:szCs w:val="28"/>
      <w:lang w:val="en-MY" w:eastAsia="en-MY" w:bidi="ar-SA"/>
    </w:rPr>
  </w:style>
  <w:style w:type="character" w:customStyle="1" w:styleId="CharChar162">
    <w:name w:val="Char Char162"/>
    <w:rsid w:val="00DA02D0"/>
    <w:rPr>
      <w:b/>
      <w:sz w:val="24"/>
      <w:szCs w:val="27"/>
      <w:lang w:val="en-US" w:eastAsia="en-US" w:bidi="ar-SA"/>
    </w:rPr>
  </w:style>
  <w:style w:type="paragraph" w:customStyle="1" w:styleId="Normal11">
    <w:name w:val="Normal11"/>
    <w:basedOn w:val="Normal"/>
    <w:rsid w:val="00DA02D0"/>
    <w:pPr>
      <w:tabs>
        <w:tab w:val="left" w:pos="1418"/>
        <w:tab w:val="left" w:pos="2835"/>
        <w:tab w:val="left" w:pos="4253"/>
        <w:tab w:val="left" w:pos="5670"/>
        <w:tab w:val="left" w:pos="7088"/>
      </w:tabs>
      <w:adjustRightInd w:val="0"/>
      <w:spacing w:after="0" w:line="480" w:lineRule="auto"/>
      <w:ind w:left="90"/>
      <w:jc w:val="both"/>
    </w:pPr>
    <w:rPr>
      <w:rFonts w:ascii="Times New Roman" w:hAnsi="Times New Roman" w:cs="Times New Roman"/>
      <w:sz w:val="24"/>
      <w:szCs w:val="24"/>
      <w:lang w:val="en-MY" w:eastAsia="en-MY" w:bidi="ar-SA"/>
    </w:rPr>
  </w:style>
  <w:style w:type="paragraph" w:customStyle="1" w:styleId="Pa7">
    <w:name w:val="Pa7"/>
    <w:basedOn w:val="Default"/>
    <w:next w:val="Default"/>
    <w:uiPriority w:val="99"/>
    <w:rsid w:val="00DA02D0"/>
    <w:pPr>
      <w:spacing w:line="201" w:lineRule="atLeast"/>
    </w:pPr>
    <w:rPr>
      <w:rFonts w:ascii="Times New Roman" w:eastAsiaTheme="minorHAnsi" w:hAnsi="Times New Roman"/>
      <w:color w:val="auto"/>
      <w:lang w:val="en-AU" w:eastAsia="en-US" w:bidi="ar-SA"/>
    </w:rPr>
  </w:style>
  <w:style w:type="paragraph" w:customStyle="1" w:styleId="AAtext">
    <w:name w:val="AAtext"/>
    <w:basedOn w:val="Normal"/>
    <w:link w:val="AAtextChar"/>
    <w:autoRedefine/>
    <w:uiPriority w:val="99"/>
    <w:rsid w:val="00DA02D0"/>
    <w:pPr>
      <w:spacing w:before="120" w:after="120" w:line="240" w:lineRule="auto"/>
      <w:jc w:val="both"/>
    </w:pPr>
    <w:rPr>
      <w:rFonts w:ascii="Times New Roman" w:hAnsi="Times New Roman" w:cs="Times New Roman"/>
      <w:color w:val="FF0000"/>
      <w:sz w:val="24"/>
      <w:szCs w:val="24"/>
      <w:lang w:bidi="ar-SA"/>
    </w:rPr>
  </w:style>
  <w:style w:type="character" w:customStyle="1" w:styleId="AAtextChar">
    <w:name w:val="AAtext Char"/>
    <w:basedOn w:val="DefaultParagraphFont"/>
    <w:link w:val="AAtext"/>
    <w:uiPriority w:val="99"/>
    <w:locked/>
    <w:rsid w:val="00DA02D0"/>
    <w:rPr>
      <w:rFonts w:ascii="Times New Roman" w:hAnsi="Times New Roman" w:cs="Times New Roman"/>
      <w:color w:val="FF0000"/>
      <w:sz w:val="24"/>
      <w:szCs w:val="24"/>
      <w:lang w:bidi="ar-SA"/>
    </w:rPr>
  </w:style>
  <w:style w:type="paragraph" w:customStyle="1" w:styleId="ta-response-item-content">
    <w:name w:val="ta-response-item-content"/>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ta-response-item-date">
    <w:name w:val="ta-response-item-date"/>
    <w:basedOn w:val="DefaultParagraphFont"/>
    <w:rsid w:val="00DA02D0"/>
  </w:style>
  <w:style w:type="character" w:customStyle="1" w:styleId="response-text">
    <w:name w:val="response-text"/>
    <w:basedOn w:val="DefaultParagraphFont"/>
    <w:rsid w:val="00DA02D0"/>
  </w:style>
  <w:style w:type="character" w:customStyle="1" w:styleId="smf-icon">
    <w:name w:val="smf-icon"/>
    <w:basedOn w:val="DefaultParagraphFont"/>
    <w:rsid w:val="00DA02D0"/>
  </w:style>
  <w:style w:type="character" w:customStyle="1" w:styleId="rpcl1">
    <w:name w:val="_rpc_l1"/>
    <w:basedOn w:val="DefaultParagraphFont"/>
    <w:rsid w:val="00DA02D0"/>
  </w:style>
  <w:style w:type="character" w:customStyle="1" w:styleId="currenthithighlight">
    <w:name w:val="currenthithighlight"/>
    <w:basedOn w:val="DefaultParagraphFont"/>
    <w:rsid w:val="00DA02D0"/>
  </w:style>
  <w:style w:type="table" w:styleId="PlainTable1">
    <w:name w:val="Plain Table 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8">
    <w:name w:val="Pa8"/>
    <w:basedOn w:val="Default"/>
    <w:next w:val="Default"/>
    <w:uiPriority w:val="99"/>
    <w:rsid w:val="00DA02D0"/>
    <w:pPr>
      <w:spacing w:line="241" w:lineRule="atLeast"/>
    </w:pPr>
    <w:rPr>
      <w:rFonts w:ascii="Myriad Pro" w:eastAsiaTheme="minorHAnsi" w:hAnsi="Myriad Pro" w:cstheme="minorBidi"/>
      <w:color w:val="auto"/>
      <w:lang w:val="en-AU" w:eastAsia="en-US" w:bidi="ar-SA"/>
    </w:rPr>
  </w:style>
  <w:style w:type="character" w:customStyle="1" w:styleId="A6">
    <w:name w:val="A6"/>
    <w:uiPriority w:val="99"/>
    <w:rsid w:val="00DA02D0"/>
    <w:rPr>
      <w:rFonts w:cs="Myriad Pro"/>
      <w:color w:val="221E1F"/>
      <w:sz w:val="18"/>
      <w:szCs w:val="18"/>
    </w:rPr>
  </w:style>
  <w:style w:type="table" w:customStyle="1" w:styleId="PlainTable11">
    <w:name w:val="Plain Table 11"/>
    <w:basedOn w:val="TableNormal"/>
    <w:uiPriority w:val="41"/>
    <w:rsid w:val="00DA02D0"/>
    <w:rPr>
      <w:rFonts w:asciiTheme="minorHAnsi" w:eastAsiaTheme="minorHAnsi" w:hAnsiTheme="minorHAnsi" w:cstheme="minorBidi"/>
      <w:sz w:val="22"/>
      <w:szCs w:val="22"/>
      <w:lang w:bidi="ar-S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
    <w:name w:val="para"/>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customStyle="1" w:styleId="A20">
    <w:name w:val="A2"/>
    <w:uiPriority w:val="99"/>
    <w:rsid w:val="00DA02D0"/>
    <w:rPr>
      <w:rFonts w:cs="Frutiger 45 Light"/>
      <w:color w:val="000000"/>
      <w:sz w:val="18"/>
      <w:szCs w:val="18"/>
    </w:rPr>
  </w:style>
  <w:style w:type="paragraph" w:customStyle="1" w:styleId="Pa22">
    <w:name w:val="Pa22"/>
    <w:basedOn w:val="Default"/>
    <w:next w:val="Default"/>
    <w:uiPriority w:val="99"/>
    <w:rsid w:val="00DA02D0"/>
    <w:pPr>
      <w:spacing w:line="181" w:lineRule="atLeast"/>
    </w:pPr>
    <w:rPr>
      <w:rFonts w:ascii="WKZFML+Imago-Light" w:eastAsiaTheme="minorHAnsi" w:hAnsi="WKZFML+Imago-Light" w:cstheme="minorBidi"/>
      <w:color w:val="auto"/>
      <w:lang w:val="en-AU" w:eastAsia="en-US" w:bidi="ar-SA"/>
    </w:rPr>
  </w:style>
  <w:style w:type="paragraph" w:customStyle="1" w:styleId="Pa1">
    <w:name w:val="Pa1"/>
    <w:basedOn w:val="Normal"/>
    <w:next w:val="Normal"/>
    <w:uiPriority w:val="99"/>
    <w:rsid w:val="00DA02D0"/>
    <w:pPr>
      <w:autoSpaceDE w:val="0"/>
      <w:autoSpaceDN w:val="0"/>
      <w:adjustRightInd w:val="0"/>
      <w:spacing w:after="0" w:line="181" w:lineRule="atLeast"/>
    </w:pPr>
    <w:rPr>
      <w:rFonts w:ascii="Frutiger 45 Light" w:eastAsiaTheme="minorHAnsi" w:hAnsi="Frutiger 45 Light" w:cstheme="minorBidi"/>
      <w:sz w:val="24"/>
      <w:szCs w:val="24"/>
      <w:lang w:val="en-AU" w:bidi="ar-SA"/>
    </w:rPr>
  </w:style>
  <w:style w:type="character" w:customStyle="1" w:styleId="A4">
    <w:name w:val="A4"/>
    <w:uiPriority w:val="99"/>
    <w:rsid w:val="00DA02D0"/>
    <w:rPr>
      <w:rFonts w:cs="Frutiger 45 Light"/>
      <w:color w:val="000000"/>
      <w:sz w:val="17"/>
      <w:szCs w:val="17"/>
    </w:rPr>
  </w:style>
  <w:style w:type="paragraph" w:customStyle="1" w:styleId="Pa0">
    <w:name w:val="Pa0"/>
    <w:basedOn w:val="Normal"/>
    <w:next w:val="Normal"/>
    <w:uiPriority w:val="99"/>
    <w:rsid w:val="00DA02D0"/>
    <w:pPr>
      <w:autoSpaceDE w:val="0"/>
      <w:autoSpaceDN w:val="0"/>
      <w:adjustRightInd w:val="0"/>
      <w:spacing w:after="0" w:line="241" w:lineRule="atLeast"/>
    </w:pPr>
    <w:rPr>
      <w:rFonts w:ascii="Frutiger 45 Light" w:eastAsiaTheme="minorHAnsi" w:hAnsi="Frutiger 45 Light" w:cstheme="minorBidi"/>
      <w:sz w:val="24"/>
      <w:szCs w:val="24"/>
      <w:lang w:val="en-AU" w:bidi="ar-SA"/>
    </w:rPr>
  </w:style>
  <w:style w:type="character" w:customStyle="1" w:styleId="A8">
    <w:name w:val="A8"/>
    <w:uiPriority w:val="99"/>
    <w:rsid w:val="00DA02D0"/>
    <w:rPr>
      <w:rFonts w:ascii="TXEROB+Imago-Medium" w:hAnsi="TXEROB+Imago-Medium" w:cs="TXEROB+Imago-Medium"/>
      <w:color w:val="0000FF"/>
      <w:sz w:val="11"/>
      <w:szCs w:val="11"/>
    </w:rPr>
  </w:style>
  <w:style w:type="paragraph" w:customStyle="1" w:styleId="Pa14">
    <w:name w:val="Pa14"/>
    <w:basedOn w:val="Default"/>
    <w:next w:val="Default"/>
    <w:uiPriority w:val="99"/>
    <w:rsid w:val="00DA02D0"/>
    <w:pPr>
      <w:spacing w:line="180" w:lineRule="atLeast"/>
    </w:pPr>
    <w:rPr>
      <w:rFonts w:ascii="HPEXCZ+Imago-Light" w:eastAsiaTheme="minorHAnsi" w:hAnsi="HPEXCZ+Imago-Light" w:cstheme="minorBidi"/>
      <w:color w:val="auto"/>
      <w:lang w:val="en-AU" w:eastAsia="en-US" w:bidi="ar-SA"/>
    </w:rPr>
  </w:style>
  <w:style w:type="paragraph" w:customStyle="1" w:styleId="AAtext0">
    <w:name w:val="AA text"/>
    <w:basedOn w:val="Normal"/>
    <w:autoRedefine/>
    <w:uiPriority w:val="99"/>
    <w:rsid w:val="00DA02D0"/>
    <w:pPr>
      <w:autoSpaceDE w:val="0"/>
      <w:autoSpaceDN w:val="0"/>
      <w:adjustRightInd w:val="0"/>
      <w:spacing w:before="120" w:after="0" w:line="240" w:lineRule="auto"/>
      <w:jc w:val="both"/>
    </w:pPr>
    <w:rPr>
      <w:rFonts w:ascii="Times New Roman" w:eastAsia="Calibri" w:hAnsi="Times New Roman" w:cs="Times New Roman"/>
      <w:sz w:val="24"/>
      <w:szCs w:val="24"/>
      <w:lang w:val="en-AU" w:eastAsia="en-AU" w:bidi="ar-SA"/>
    </w:rPr>
  </w:style>
  <w:style w:type="character" w:customStyle="1" w:styleId="A13">
    <w:name w:val="A13"/>
    <w:uiPriority w:val="99"/>
    <w:rsid w:val="00DA02D0"/>
    <w:rPr>
      <w:rFonts w:cs="Palatino"/>
      <w:color w:val="221E1F"/>
      <w:sz w:val="18"/>
      <w:szCs w:val="18"/>
    </w:rPr>
  </w:style>
  <w:style w:type="paragraph" w:customStyle="1" w:styleId="Pa24">
    <w:name w:val="Pa24"/>
    <w:basedOn w:val="Default"/>
    <w:next w:val="Default"/>
    <w:uiPriority w:val="99"/>
    <w:rsid w:val="00DA02D0"/>
    <w:pPr>
      <w:spacing w:line="240" w:lineRule="atLeast"/>
    </w:pPr>
    <w:rPr>
      <w:rFonts w:ascii="Adobe Jenson Pro" w:eastAsiaTheme="minorHAnsi" w:hAnsi="Adobe Jenson Pro" w:cstheme="minorBidi"/>
      <w:color w:val="auto"/>
      <w:lang w:val="en-US" w:eastAsia="en-US" w:bidi="ar-SA"/>
    </w:rPr>
  </w:style>
  <w:style w:type="character" w:customStyle="1" w:styleId="hwd">
    <w:name w:val="hwd"/>
    <w:basedOn w:val="DefaultParagraphFont"/>
    <w:rsid w:val="00DA02D0"/>
  </w:style>
  <w:style w:type="paragraph" w:customStyle="1" w:styleId="AAheadinglevel2">
    <w:name w:val="AAheading level 2"/>
    <w:basedOn w:val="AAtext"/>
    <w:next w:val="AAtext"/>
    <w:autoRedefine/>
    <w:uiPriority w:val="99"/>
    <w:rsid w:val="00DA02D0"/>
    <w:pPr>
      <w:spacing w:before="360" w:after="360" w:line="360" w:lineRule="auto"/>
      <w:jc w:val="left"/>
    </w:pPr>
    <w:rPr>
      <w:rFonts w:eastAsia="Calibri"/>
      <w:b/>
      <w:bCs/>
      <w:color w:val="000000"/>
    </w:rPr>
  </w:style>
  <w:style w:type="paragraph" w:customStyle="1" w:styleId="StyleLinespacingDouble">
    <w:name w:val="Style Line spacing:  Double"/>
    <w:basedOn w:val="Normal"/>
    <w:uiPriority w:val="99"/>
    <w:rsid w:val="00DA02D0"/>
    <w:pPr>
      <w:spacing w:after="0" w:line="480" w:lineRule="auto"/>
      <w:ind w:firstLine="720"/>
    </w:pPr>
    <w:rPr>
      <w:rFonts w:ascii="Times New Roman" w:eastAsia="ヒラギノ角ゴ Pro W3" w:hAnsi="Times New Roman" w:cs="Times New Roman"/>
      <w:color w:val="000000"/>
      <w:sz w:val="24"/>
      <w:szCs w:val="20"/>
      <w:lang w:val="en-AU" w:bidi="ar-SA"/>
    </w:rPr>
  </w:style>
  <w:style w:type="paragraph" w:customStyle="1" w:styleId="xmsonormal">
    <w:name w:val="x_msonormal"/>
    <w:basedOn w:val="Normal"/>
    <w:rsid w:val="00DA02D0"/>
    <w:pPr>
      <w:spacing w:before="100" w:beforeAutospacing="1" w:after="100" w:afterAutospacing="1" w:line="240" w:lineRule="auto"/>
    </w:pPr>
    <w:rPr>
      <w:rFonts w:ascii="Times New Roman" w:hAnsi="Times New Roman" w:cs="Times New Roman"/>
      <w:sz w:val="24"/>
      <w:szCs w:val="24"/>
      <w:lang w:val="en-AU" w:eastAsia="en-AU" w:bidi="ar-SA"/>
    </w:rPr>
  </w:style>
  <w:style w:type="character" w:styleId="UnresolvedMention">
    <w:name w:val="Unresolved Mention"/>
    <w:basedOn w:val="DefaultParagraphFont"/>
    <w:uiPriority w:val="99"/>
    <w:rsid w:val="00381C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1388">
      <w:bodyDiv w:val="1"/>
      <w:marLeft w:val="0"/>
      <w:marRight w:val="0"/>
      <w:marTop w:val="0"/>
      <w:marBottom w:val="0"/>
      <w:divBdr>
        <w:top w:val="none" w:sz="0" w:space="0" w:color="auto"/>
        <w:left w:val="none" w:sz="0" w:space="0" w:color="auto"/>
        <w:bottom w:val="none" w:sz="0" w:space="0" w:color="auto"/>
        <w:right w:val="none" w:sz="0" w:space="0" w:color="auto"/>
      </w:divBdr>
    </w:div>
    <w:div w:id="204753336">
      <w:bodyDiv w:val="1"/>
      <w:marLeft w:val="0"/>
      <w:marRight w:val="0"/>
      <w:marTop w:val="0"/>
      <w:marBottom w:val="0"/>
      <w:divBdr>
        <w:top w:val="none" w:sz="0" w:space="0" w:color="auto"/>
        <w:left w:val="none" w:sz="0" w:space="0" w:color="auto"/>
        <w:bottom w:val="none" w:sz="0" w:space="0" w:color="auto"/>
        <w:right w:val="none" w:sz="0" w:space="0" w:color="auto"/>
      </w:divBdr>
      <w:divsChild>
        <w:div w:id="1830170658">
          <w:marLeft w:val="0"/>
          <w:marRight w:val="0"/>
          <w:marTop w:val="0"/>
          <w:marBottom w:val="0"/>
          <w:divBdr>
            <w:top w:val="none" w:sz="0" w:space="0" w:color="auto"/>
            <w:left w:val="none" w:sz="0" w:space="0" w:color="auto"/>
            <w:bottom w:val="none" w:sz="0" w:space="0" w:color="auto"/>
            <w:right w:val="none" w:sz="0" w:space="0" w:color="auto"/>
          </w:divBdr>
        </w:div>
        <w:div w:id="597641056">
          <w:marLeft w:val="0"/>
          <w:marRight w:val="0"/>
          <w:marTop w:val="0"/>
          <w:marBottom w:val="0"/>
          <w:divBdr>
            <w:top w:val="none" w:sz="0" w:space="0" w:color="auto"/>
            <w:left w:val="none" w:sz="0" w:space="0" w:color="auto"/>
            <w:bottom w:val="none" w:sz="0" w:space="0" w:color="auto"/>
            <w:right w:val="none" w:sz="0" w:space="0" w:color="auto"/>
          </w:divBdr>
        </w:div>
        <w:div w:id="1189413779">
          <w:marLeft w:val="0"/>
          <w:marRight w:val="0"/>
          <w:marTop w:val="0"/>
          <w:marBottom w:val="0"/>
          <w:divBdr>
            <w:top w:val="none" w:sz="0" w:space="0" w:color="auto"/>
            <w:left w:val="none" w:sz="0" w:space="0" w:color="auto"/>
            <w:bottom w:val="none" w:sz="0" w:space="0" w:color="auto"/>
            <w:right w:val="none" w:sz="0" w:space="0" w:color="auto"/>
          </w:divBdr>
        </w:div>
        <w:div w:id="655570015">
          <w:marLeft w:val="0"/>
          <w:marRight w:val="0"/>
          <w:marTop w:val="0"/>
          <w:marBottom w:val="0"/>
          <w:divBdr>
            <w:top w:val="none" w:sz="0" w:space="0" w:color="auto"/>
            <w:left w:val="none" w:sz="0" w:space="0" w:color="auto"/>
            <w:bottom w:val="none" w:sz="0" w:space="0" w:color="auto"/>
            <w:right w:val="none" w:sz="0" w:space="0" w:color="auto"/>
          </w:divBdr>
        </w:div>
        <w:div w:id="650016480">
          <w:marLeft w:val="0"/>
          <w:marRight w:val="0"/>
          <w:marTop w:val="0"/>
          <w:marBottom w:val="0"/>
          <w:divBdr>
            <w:top w:val="none" w:sz="0" w:space="0" w:color="auto"/>
            <w:left w:val="none" w:sz="0" w:space="0" w:color="auto"/>
            <w:bottom w:val="none" w:sz="0" w:space="0" w:color="auto"/>
            <w:right w:val="none" w:sz="0" w:space="0" w:color="auto"/>
          </w:divBdr>
        </w:div>
        <w:div w:id="163395151">
          <w:marLeft w:val="0"/>
          <w:marRight w:val="0"/>
          <w:marTop w:val="0"/>
          <w:marBottom w:val="0"/>
          <w:divBdr>
            <w:top w:val="none" w:sz="0" w:space="0" w:color="auto"/>
            <w:left w:val="none" w:sz="0" w:space="0" w:color="auto"/>
            <w:bottom w:val="none" w:sz="0" w:space="0" w:color="auto"/>
            <w:right w:val="none" w:sz="0" w:space="0" w:color="auto"/>
          </w:divBdr>
        </w:div>
        <w:div w:id="88236295">
          <w:marLeft w:val="0"/>
          <w:marRight w:val="0"/>
          <w:marTop w:val="0"/>
          <w:marBottom w:val="0"/>
          <w:divBdr>
            <w:top w:val="none" w:sz="0" w:space="0" w:color="auto"/>
            <w:left w:val="none" w:sz="0" w:space="0" w:color="auto"/>
            <w:bottom w:val="none" w:sz="0" w:space="0" w:color="auto"/>
            <w:right w:val="none" w:sz="0" w:space="0" w:color="auto"/>
          </w:divBdr>
        </w:div>
        <w:div w:id="2007122506">
          <w:marLeft w:val="0"/>
          <w:marRight w:val="0"/>
          <w:marTop w:val="0"/>
          <w:marBottom w:val="0"/>
          <w:divBdr>
            <w:top w:val="none" w:sz="0" w:space="0" w:color="auto"/>
            <w:left w:val="none" w:sz="0" w:space="0" w:color="auto"/>
            <w:bottom w:val="none" w:sz="0" w:space="0" w:color="auto"/>
            <w:right w:val="none" w:sz="0" w:space="0" w:color="auto"/>
          </w:divBdr>
        </w:div>
        <w:div w:id="611327014">
          <w:marLeft w:val="0"/>
          <w:marRight w:val="0"/>
          <w:marTop w:val="0"/>
          <w:marBottom w:val="0"/>
          <w:divBdr>
            <w:top w:val="none" w:sz="0" w:space="0" w:color="auto"/>
            <w:left w:val="none" w:sz="0" w:space="0" w:color="auto"/>
            <w:bottom w:val="none" w:sz="0" w:space="0" w:color="auto"/>
            <w:right w:val="none" w:sz="0" w:space="0" w:color="auto"/>
          </w:divBdr>
        </w:div>
        <w:div w:id="2130322191">
          <w:marLeft w:val="0"/>
          <w:marRight w:val="0"/>
          <w:marTop w:val="0"/>
          <w:marBottom w:val="0"/>
          <w:divBdr>
            <w:top w:val="none" w:sz="0" w:space="0" w:color="auto"/>
            <w:left w:val="none" w:sz="0" w:space="0" w:color="auto"/>
            <w:bottom w:val="none" w:sz="0" w:space="0" w:color="auto"/>
            <w:right w:val="none" w:sz="0" w:space="0" w:color="auto"/>
          </w:divBdr>
        </w:div>
        <w:div w:id="2019843037">
          <w:marLeft w:val="0"/>
          <w:marRight w:val="0"/>
          <w:marTop w:val="0"/>
          <w:marBottom w:val="0"/>
          <w:divBdr>
            <w:top w:val="none" w:sz="0" w:space="0" w:color="auto"/>
            <w:left w:val="none" w:sz="0" w:space="0" w:color="auto"/>
            <w:bottom w:val="none" w:sz="0" w:space="0" w:color="auto"/>
            <w:right w:val="none" w:sz="0" w:space="0" w:color="auto"/>
          </w:divBdr>
        </w:div>
        <w:div w:id="1090858709">
          <w:marLeft w:val="0"/>
          <w:marRight w:val="0"/>
          <w:marTop w:val="0"/>
          <w:marBottom w:val="0"/>
          <w:divBdr>
            <w:top w:val="none" w:sz="0" w:space="0" w:color="auto"/>
            <w:left w:val="none" w:sz="0" w:space="0" w:color="auto"/>
            <w:bottom w:val="none" w:sz="0" w:space="0" w:color="auto"/>
            <w:right w:val="none" w:sz="0" w:space="0" w:color="auto"/>
          </w:divBdr>
        </w:div>
        <w:div w:id="968243181">
          <w:marLeft w:val="0"/>
          <w:marRight w:val="0"/>
          <w:marTop w:val="0"/>
          <w:marBottom w:val="0"/>
          <w:divBdr>
            <w:top w:val="none" w:sz="0" w:space="0" w:color="auto"/>
            <w:left w:val="none" w:sz="0" w:space="0" w:color="auto"/>
            <w:bottom w:val="none" w:sz="0" w:space="0" w:color="auto"/>
            <w:right w:val="none" w:sz="0" w:space="0" w:color="auto"/>
          </w:divBdr>
        </w:div>
        <w:div w:id="526719899">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1095859522">
          <w:marLeft w:val="0"/>
          <w:marRight w:val="0"/>
          <w:marTop w:val="0"/>
          <w:marBottom w:val="0"/>
          <w:divBdr>
            <w:top w:val="none" w:sz="0" w:space="0" w:color="auto"/>
            <w:left w:val="none" w:sz="0" w:space="0" w:color="auto"/>
            <w:bottom w:val="none" w:sz="0" w:space="0" w:color="auto"/>
            <w:right w:val="none" w:sz="0" w:space="0" w:color="auto"/>
          </w:divBdr>
        </w:div>
      </w:divsChild>
    </w:div>
    <w:div w:id="218713944">
      <w:bodyDiv w:val="1"/>
      <w:marLeft w:val="0"/>
      <w:marRight w:val="0"/>
      <w:marTop w:val="0"/>
      <w:marBottom w:val="0"/>
      <w:divBdr>
        <w:top w:val="none" w:sz="0" w:space="0" w:color="auto"/>
        <w:left w:val="none" w:sz="0" w:space="0" w:color="auto"/>
        <w:bottom w:val="none" w:sz="0" w:space="0" w:color="auto"/>
        <w:right w:val="none" w:sz="0" w:space="0" w:color="auto"/>
      </w:divBdr>
      <w:divsChild>
        <w:div w:id="77871332">
          <w:marLeft w:val="0"/>
          <w:marRight w:val="0"/>
          <w:marTop w:val="0"/>
          <w:marBottom w:val="0"/>
          <w:divBdr>
            <w:top w:val="none" w:sz="0" w:space="0" w:color="auto"/>
            <w:left w:val="none" w:sz="0" w:space="0" w:color="auto"/>
            <w:bottom w:val="none" w:sz="0" w:space="0" w:color="auto"/>
            <w:right w:val="none" w:sz="0" w:space="0" w:color="auto"/>
          </w:divBdr>
        </w:div>
        <w:div w:id="115948284">
          <w:marLeft w:val="0"/>
          <w:marRight w:val="0"/>
          <w:marTop w:val="0"/>
          <w:marBottom w:val="0"/>
          <w:divBdr>
            <w:top w:val="none" w:sz="0" w:space="0" w:color="auto"/>
            <w:left w:val="none" w:sz="0" w:space="0" w:color="auto"/>
            <w:bottom w:val="none" w:sz="0" w:space="0" w:color="auto"/>
            <w:right w:val="none" w:sz="0" w:space="0" w:color="auto"/>
          </w:divBdr>
        </w:div>
        <w:div w:id="180243546">
          <w:marLeft w:val="0"/>
          <w:marRight w:val="0"/>
          <w:marTop w:val="0"/>
          <w:marBottom w:val="0"/>
          <w:divBdr>
            <w:top w:val="none" w:sz="0" w:space="0" w:color="auto"/>
            <w:left w:val="none" w:sz="0" w:space="0" w:color="auto"/>
            <w:bottom w:val="none" w:sz="0" w:space="0" w:color="auto"/>
            <w:right w:val="none" w:sz="0" w:space="0" w:color="auto"/>
          </w:divBdr>
        </w:div>
        <w:div w:id="199439333">
          <w:marLeft w:val="0"/>
          <w:marRight w:val="0"/>
          <w:marTop w:val="0"/>
          <w:marBottom w:val="0"/>
          <w:divBdr>
            <w:top w:val="none" w:sz="0" w:space="0" w:color="auto"/>
            <w:left w:val="none" w:sz="0" w:space="0" w:color="auto"/>
            <w:bottom w:val="none" w:sz="0" w:space="0" w:color="auto"/>
            <w:right w:val="none" w:sz="0" w:space="0" w:color="auto"/>
          </w:divBdr>
        </w:div>
        <w:div w:id="283926707">
          <w:marLeft w:val="0"/>
          <w:marRight w:val="0"/>
          <w:marTop w:val="0"/>
          <w:marBottom w:val="0"/>
          <w:divBdr>
            <w:top w:val="none" w:sz="0" w:space="0" w:color="auto"/>
            <w:left w:val="none" w:sz="0" w:space="0" w:color="auto"/>
            <w:bottom w:val="none" w:sz="0" w:space="0" w:color="auto"/>
            <w:right w:val="none" w:sz="0" w:space="0" w:color="auto"/>
          </w:divBdr>
        </w:div>
        <w:div w:id="295725622">
          <w:marLeft w:val="0"/>
          <w:marRight w:val="0"/>
          <w:marTop w:val="0"/>
          <w:marBottom w:val="0"/>
          <w:divBdr>
            <w:top w:val="none" w:sz="0" w:space="0" w:color="auto"/>
            <w:left w:val="none" w:sz="0" w:space="0" w:color="auto"/>
            <w:bottom w:val="none" w:sz="0" w:space="0" w:color="auto"/>
            <w:right w:val="none" w:sz="0" w:space="0" w:color="auto"/>
          </w:divBdr>
        </w:div>
        <w:div w:id="848518888">
          <w:marLeft w:val="0"/>
          <w:marRight w:val="0"/>
          <w:marTop w:val="0"/>
          <w:marBottom w:val="0"/>
          <w:divBdr>
            <w:top w:val="none" w:sz="0" w:space="0" w:color="auto"/>
            <w:left w:val="none" w:sz="0" w:space="0" w:color="auto"/>
            <w:bottom w:val="none" w:sz="0" w:space="0" w:color="auto"/>
            <w:right w:val="none" w:sz="0" w:space="0" w:color="auto"/>
          </w:divBdr>
        </w:div>
        <w:div w:id="1032607812">
          <w:marLeft w:val="0"/>
          <w:marRight w:val="0"/>
          <w:marTop w:val="0"/>
          <w:marBottom w:val="0"/>
          <w:divBdr>
            <w:top w:val="none" w:sz="0" w:space="0" w:color="auto"/>
            <w:left w:val="none" w:sz="0" w:space="0" w:color="auto"/>
            <w:bottom w:val="none" w:sz="0" w:space="0" w:color="auto"/>
            <w:right w:val="none" w:sz="0" w:space="0" w:color="auto"/>
          </w:divBdr>
        </w:div>
        <w:div w:id="1040280293">
          <w:marLeft w:val="0"/>
          <w:marRight w:val="0"/>
          <w:marTop w:val="0"/>
          <w:marBottom w:val="0"/>
          <w:divBdr>
            <w:top w:val="none" w:sz="0" w:space="0" w:color="auto"/>
            <w:left w:val="none" w:sz="0" w:space="0" w:color="auto"/>
            <w:bottom w:val="none" w:sz="0" w:space="0" w:color="auto"/>
            <w:right w:val="none" w:sz="0" w:space="0" w:color="auto"/>
          </w:divBdr>
        </w:div>
        <w:div w:id="1066760231">
          <w:marLeft w:val="0"/>
          <w:marRight w:val="0"/>
          <w:marTop w:val="0"/>
          <w:marBottom w:val="0"/>
          <w:divBdr>
            <w:top w:val="none" w:sz="0" w:space="0" w:color="auto"/>
            <w:left w:val="none" w:sz="0" w:space="0" w:color="auto"/>
            <w:bottom w:val="none" w:sz="0" w:space="0" w:color="auto"/>
            <w:right w:val="none" w:sz="0" w:space="0" w:color="auto"/>
          </w:divBdr>
        </w:div>
        <w:div w:id="1108894917">
          <w:marLeft w:val="0"/>
          <w:marRight w:val="0"/>
          <w:marTop w:val="0"/>
          <w:marBottom w:val="0"/>
          <w:divBdr>
            <w:top w:val="none" w:sz="0" w:space="0" w:color="auto"/>
            <w:left w:val="none" w:sz="0" w:space="0" w:color="auto"/>
            <w:bottom w:val="none" w:sz="0" w:space="0" w:color="auto"/>
            <w:right w:val="none" w:sz="0" w:space="0" w:color="auto"/>
          </w:divBdr>
        </w:div>
        <w:div w:id="1736781777">
          <w:marLeft w:val="0"/>
          <w:marRight w:val="0"/>
          <w:marTop w:val="0"/>
          <w:marBottom w:val="0"/>
          <w:divBdr>
            <w:top w:val="none" w:sz="0" w:space="0" w:color="auto"/>
            <w:left w:val="none" w:sz="0" w:space="0" w:color="auto"/>
            <w:bottom w:val="none" w:sz="0" w:space="0" w:color="auto"/>
            <w:right w:val="none" w:sz="0" w:space="0" w:color="auto"/>
          </w:divBdr>
        </w:div>
        <w:div w:id="1797524297">
          <w:marLeft w:val="0"/>
          <w:marRight w:val="0"/>
          <w:marTop w:val="0"/>
          <w:marBottom w:val="0"/>
          <w:divBdr>
            <w:top w:val="none" w:sz="0" w:space="0" w:color="auto"/>
            <w:left w:val="none" w:sz="0" w:space="0" w:color="auto"/>
            <w:bottom w:val="none" w:sz="0" w:space="0" w:color="auto"/>
            <w:right w:val="none" w:sz="0" w:space="0" w:color="auto"/>
          </w:divBdr>
        </w:div>
        <w:div w:id="1937322801">
          <w:marLeft w:val="0"/>
          <w:marRight w:val="0"/>
          <w:marTop w:val="0"/>
          <w:marBottom w:val="0"/>
          <w:divBdr>
            <w:top w:val="none" w:sz="0" w:space="0" w:color="auto"/>
            <w:left w:val="none" w:sz="0" w:space="0" w:color="auto"/>
            <w:bottom w:val="none" w:sz="0" w:space="0" w:color="auto"/>
            <w:right w:val="none" w:sz="0" w:space="0" w:color="auto"/>
          </w:divBdr>
        </w:div>
        <w:div w:id="1981573592">
          <w:marLeft w:val="0"/>
          <w:marRight w:val="0"/>
          <w:marTop w:val="0"/>
          <w:marBottom w:val="0"/>
          <w:divBdr>
            <w:top w:val="none" w:sz="0" w:space="0" w:color="auto"/>
            <w:left w:val="none" w:sz="0" w:space="0" w:color="auto"/>
            <w:bottom w:val="none" w:sz="0" w:space="0" w:color="auto"/>
            <w:right w:val="none" w:sz="0" w:space="0" w:color="auto"/>
          </w:divBdr>
        </w:div>
      </w:divsChild>
    </w:div>
    <w:div w:id="234557430">
      <w:bodyDiv w:val="1"/>
      <w:marLeft w:val="0"/>
      <w:marRight w:val="0"/>
      <w:marTop w:val="0"/>
      <w:marBottom w:val="0"/>
      <w:divBdr>
        <w:top w:val="none" w:sz="0" w:space="0" w:color="auto"/>
        <w:left w:val="none" w:sz="0" w:space="0" w:color="auto"/>
        <w:bottom w:val="none" w:sz="0" w:space="0" w:color="auto"/>
        <w:right w:val="none" w:sz="0" w:space="0" w:color="auto"/>
      </w:divBdr>
      <w:divsChild>
        <w:div w:id="795946272">
          <w:marLeft w:val="0"/>
          <w:marRight w:val="0"/>
          <w:marTop w:val="0"/>
          <w:marBottom w:val="0"/>
          <w:divBdr>
            <w:top w:val="none" w:sz="0" w:space="0" w:color="auto"/>
            <w:left w:val="none" w:sz="0" w:space="0" w:color="auto"/>
            <w:bottom w:val="none" w:sz="0" w:space="0" w:color="auto"/>
            <w:right w:val="none" w:sz="0" w:space="0" w:color="auto"/>
          </w:divBdr>
        </w:div>
        <w:div w:id="956595421">
          <w:marLeft w:val="0"/>
          <w:marRight w:val="0"/>
          <w:marTop w:val="0"/>
          <w:marBottom w:val="0"/>
          <w:divBdr>
            <w:top w:val="none" w:sz="0" w:space="0" w:color="auto"/>
            <w:left w:val="none" w:sz="0" w:space="0" w:color="auto"/>
            <w:bottom w:val="none" w:sz="0" w:space="0" w:color="auto"/>
            <w:right w:val="none" w:sz="0" w:space="0" w:color="auto"/>
          </w:divBdr>
        </w:div>
        <w:div w:id="1365211848">
          <w:marLeft w:val="0"/>
          <w:marRight w:val="0"/>
          <w:marTop w:val="0"/>
          <w:marBottom w:val="0"/>
          <w:divBdr>
            <w:top w:val="none" w:sz="0" w:space="0" w:color="auto"/>
            <w:left w:val="none" w:sz="0" w:space="0" w:color="auto"/>
            <w:bottom w:val="none" w:sz="0" w:space="0" w:color="auto"/>
            <w:right w:val="none" w:sz="0" w:space="0" w:color="auto"/>
          </w:divBdr>
        </w:div>
        <w:div w:id="126626682">
          <w:marLeft w:val="0"/>
          <w:marRight w:val="0"/>
          <w:marTop w:val="0"/>
          <w:marBottom w:val="0"/>
          <w:divBdr>
            <w:top w:val="none" w:sz="0" w:space="0" w:color="auto"/>
            <w:left w:val="none" w:sz="0" w:space="0" w:color="auto"/>
            <w:bottom w:val="none" w:sz="0" w:space="0" w:color="auto"/>
            <w:right w:val="none" w:sz="0" w:space="0" w:color="auto"/>
          </w:divBdr>
        </w:div>
        <w:div w:id="1843350983">
          <w:marLeft w:val="0"/>
          <w:marRight w:val="0"/>
          <w:marTop w:val="0"/>
          <w:marBottom w:val="0"/>
          <w:divBdr>
            <w:top w:val="none" w:sz="0" w:space="0" w:color="auto"/>
            <w:left w:val="none" w:sz="0" w:space="0" w:color="auto"/>
            <w:bottom w:val="none" w:sz="0" w:space="0" w:color="auto"/>
            <w:right w:val="none" w:sz="0" w:space="0" w:color="auto"/>
          </w:divBdr>
        </w:div>
        <w:div w:id="1497918216">
          <w:marLeft w:val="0"/>
          <w:marRight w:val="0"/>
          <w:marTop w:val="0"/>
          <w:marBottom w:val="0"/>
          <w:divBdr>
            <w:top w:val="none" w:sz="0" w:space="0" w:color="auto"/>
            <w:left w:val="none" w:sz="0" w:space="0" w:color="auto"/>
            <w:bottom w:val="none" w:sz="0" w:space="0" w:color="auto"/>
            <w:right w:val="none" w:sz="0" w:space="0" w:color="auto"/>
          </w:divBdr>
        </w:div>
        <w:div w:id="686371407">
          <w:marLeft w:val="0"/>
          <w:marRight w:val="0"/>
          <w:marTop w:val="0"/>
          <w:marBottom w:val="0"/>
          <w:divBdr>
            <w:top w:val="none" w:sz="0" w:space="0" w:color="auto"/>
            <w:left w:val="none" w:sz="0" w:space="0" w:color="auto"/>
            <w:bottom w:val="none" w:sz="0" w:space="0" w:color="auto"/>
            <w:right w:val="none" w:sz="0" w:space="0" w:color="auto"/>
          </w:divBdr>
        </w:div>
        <w:div w:id="206260622">
          <w:marLeft w:val="0"/>
          <w:marRight w:val="0"/>
          <w:marTop w:val="0"/>
          <w:marBottom w:val="0"/>
          <w:divBdr>
            <w:top w:val="none" w:sz="0" w:space="0" w:color="auto"/>
            <w:left w:val="none" w:sz="0" w:space="0" w:color="auto"/>
            <w:bottom w:val="none" w:sz="0" w:space="0" w:color="auto"/>
            <w:right w:val="none" w:sz="0" w:space="0" w:color="auto"/>
          </w:divBdr>
        </w:div>
        <w:div w:id="1767577994">
          <w:marLeft w:val="0"/>
          <w:marRight w:val="0"/>
          <w:marTop w:val="0"/>
          <w:marBottom w:val="0"/>
          <w:divBdr>
            <w:top w:val="none" w:sz="0" w:space="0" w:color="auto"/>
            <w:left w:val="none" w:sz="0" w:space="0" w:color="auto"/>
            <w:bottom w:val="none" w:sz="0" w:space="0" w:color="auto"/>
            <w:right w:val="none" w:sz="0" w:space="0" w:color="auto"/>
          </w:divBdr>
        </w:div>
        <w:div w:id="1645156296">
          <w:marLeft w:val="0"/>
          <w:marRight w:val="0"/>
          <w:marTop w:val="0"/>
          <w:marBottom w:val="0"/>
          <w:divBdr>
            <w:top w:val="none" w:sz="0" w:space="0" w:color="auto"/>
            <w:left w:val="none" w:sz="0" w:space="0" w:color="auto"/>
            <w:bottom w:val="none" w:sz="0" w:space="0" w:color="auto"/>
            <w:right w:val="none" w:sz="0" w:space="0" w:color="auto"/>
          </w:divBdr>
        </w:div>
        <w:div w:id="1833569679">
          <w:marLeft w:val="0"/>
          <w:marRight w:val="0"/>
          <w:marTop w:val="0"/>
          <w:marBottom w:val="0"/>
          <w:divBdr>
            <w:top w:val="none" w:sz="0" w:space="0" w:color="auto"/>
            <w:left w:val="none" w:sz="0" w:space="0" w:color="auto"/>
            <w:bottom w:val="none" w:sz="0" w:space="0" w:color="auto"/>
            <w:right w:val="none" w:sz="0" w:space="0" w:color="auto"/>
          </w:divBdr>
        </w:div>
        <w:div w:id="1124423651">
          <w:marLeft w:val="0"/>
          <w:marRight w:val="0"/>
          <w:marTop w:val="0"/>
          <w:marBottom w:val="0"/>
          <w:divBdr>
            <w:top w:val="none" w:sz="0" w:space="0" w:color="auto"/>
            <w:left w:val="none" w:sz="0" w:space="0" w:color="auto"/>
            <w:bottom w:val="none" w:sz="0" w:space="0" w:color="auto"/>
            <w:right w:val="none" w:sz="0" w:space="0" w:color="auto"/>
          </w:divBdr>
        </w:div>
        <w:div w:id="928657459">
          <w:marLeft w:val="0"/>
          <w:marRight w:val="0"/>
          <w:marTop w:val="0"/>
          <w:marBottom w:val="0"/>
          <w:divBdr>
            <w:top w:val="none" w:sz="0" w:space="0" w:color="auto"/>
            <w:left w:val="none" w:sz="0" w:space="0" w:color="auto"/>
            <w:bottom w:val="none" w:sz="0" w:space="0" w:color="auto"/>
            <w:right w:val="none" w:sz="0" w:space="0" w:color="auto"/>
          </w:divBdr>
        </w:div>
        <w:div w:id="536897656">
          <w:marLeft w:val="0"/>
          <w:marRight w:val="0"/>
          <w:marTop w:val="0"/>
          <w:marBottom w:val="0"/>
          <w:divBdr>
            <w:top w:val="none" w:sz="0" w:space="0" w:color="auto"/>
            <w:left w:val="none" w:sz="0" w:space="0" w:color="auto"/>
            <w:bottom w:val="none" w:sz="0" w:space="0" w:color="auto"/>
            <w:right w:val="none" w:sz="0" w:space="0" w:color="auto"/>
          </w:divBdr>
        </w:div>
        <w:div w:id="1484083214">
          <w:marLeft w:val="0"/>
          <w:marRight w:val="0"/>
          <w:marTop w:val="0"/>
          <w:marBottom w:val="0"/>
          <w:divBdr>
            <w:top w:val="none" w:sz="0" w:space="0" w:color="auto"/>
            <w:left w:val="none" w:sz="0" w:space="0" w:color="auto"/>
            <w:bottom w:val="none" w:sz="0" w:space="0" w:color="auto"/>
            <w:right w:val="none" w:sz="0" w:space="0" w:color="auto"/>
          </w:divBdr>
        </w:div>
        <w:div w:id="1128620555">
          <w:marLeft w:val="0"/>
          <w:marRight w:val="0"/>
          <w:marTop w:val="0"/>
          <w:marBottom w:val="0"/>
          <w:divBdr>
            <w:top w:val="none" w:sz="0" w:space="0" w:color="auto"/>
            <w:left w:val="none" w:sz="0" w:space="0" w:color="auto"/>
            <w:bottom w:val="none" w:sz="0" w:space="0" w:color="auto"/>
            <w:right w:val="none" w:sz="0" w:space="0" w:color="auto"/>
          </w:divBdr>
        </w:div>
        <w:div w:id="1632008012">
          <w:marLeft w:val="0"/>
          <w:marRight w:val="0"/>
          <w:marTop w:val="0"/>
          <w:marBottom w:val="0"/>
          <w:divBdr>
            <w:top w:val="none" w:sz="0" w:space="0" w:color="auto"/>
            <w:left w:val="none" w:sz="0" w:space="0" w:color="auto"/>
            <w:bottom w:val="none" w:sz="0" w:space="0" w:color="auto"/>
            <w:right w:val="none" w:sz="0" w:space="0" w:color="auto"/>
          </w:divBdr>
        </w:div>
        <w:div w:id="1034816421">
          <w:marLeft w:val="0"/>
          <w:marRight w:val="0"/>
          <w:marTop w:val="0"/>
          <w:marBottom w:val="0"/>
          <w:divBdr>
            <w:top w:val="none" w:sz="0" w:space="0" w:color="auto"/>
            <w:left w:val="none" w:sz="0" w:space="0" w:color="auto"/>
            <w:bottom w:val="none" w:sz="0" w:space="0" w:color="auto"/>
            <w:right w:val="none" w:sz="0" w:space="0" w:color="auto"/>
          </w:divBdr>
        </w:div>
        <w:div w:id="898978325">
          <w:marLeft w:val="0"/>
          <w:marRight w:val="0"/>
          <w:marTop w:val="0"/>
          <w:marBottom w:val="0"/>
          <w:divBdr>
            <w:top w:val="none" w:sz="0" w:space="0" w:color="auto"/>
            <w:left w:val="none" w:sz="0" w:space="0" w:color="auto"/>
            <w:bottom w:val="none" w:sz="0" w:space="0" w:color="auto"/>
            <w:right w:val="none" w:sz="0" w:space="0" w:color="auto"/>
          </w:divBdr>
        </w:div>
      </w:divsChild>
    </w:div>
    <w:div w:id="411238805">
      <w:bodyDiv w:val="1"/>
      <w:marLeft w:val="0"/>
      <w:marRight w:val="0"/>
      <w:marTop w:val="0"/>
      <w:marBottom w:val="0"/>
      <w:divBdr>
        <w:top w:val="none" w:sz="0" w:space="0" w:color="auto"/>
        <w:left w:val="none" w:sz="0" w:space="0" w:color="auto"/>
        <w:bottom w:val="none" w:sz="0" w:space="0" w:color="auto"/>
        <w:right w:val="none" w:sz="0" w:space="0" w:color="auto"/>
      </w:divBdr>
      <w:divsChild>
        <w:div w:id="1740518810">
          <w:marLeft w:val="0"/>
          <w:marRight w:val="0"/>
          <w:marTop w:val="0"/>
          <w:marBottom w:val="0"/>
          <w:divBdr>
            <w:top w:val="none" w:sz="0" w:space="0" w:color="auto"/>
            <w:left w:val="none" w:sz="0" w:space="0" w:color="auto"/>
            <w:bottom w:val="none" w:sz="0" w:space="0" w:color="auto"/>
            <w:right w:val="none" w:sz="0" w:space="0" w:color="auto"/>
          </w:divBdr>
        </w:div>
        <w:div w:id="2072074861">
          <w:marLeft w:val="0"/>
          <w:marRight w:val="0"/>
          <w:marTop w:val="0"/>
          <w:marBottom w:val="0"/>
          <w:divBdr>
            <w:top w:val="none" w:sz="0" w:space="0" w:color="auto"/>
            <w:left w:val="none" w:sz="0" w:space="0" w:color="auto"/>
            <w:bottom w:val="none" w:sz="0" w:space="0" w:color="auto"/>
            <w:right w:val="none" w:sz="0" w:space="0" w:color="auto"/>
          </w:divBdr>
        </w:div>
        <w:div w:id="519006596">
          <w:marLeft w:val="0"/>
          <w:marRight w:val="0"/>
          <w:marTop w:val="0"/>
          <w:marBottom w:val="0"/>
          <w:divBdr>
            <w:top w:val="none" w:sz="0" w:space="0" w:color="auto"/>
            <w:left w:val="none" w:sz="0" w:space="0" w:color="auto"/>
            <w:bottom w:val="none" w:sz="0" w:space="0" w:color="auto"/>
            <w:right w:val="none" w:sz="0" w:space="0" w:color="auto"/>
          </w:divBdr>
        </w:div>
        <w:div w:id="437222042">
          <w:marLeft w:val="0"/>
          <w:marRight w:val="0"/>
          <w:marTop w:val="0"/>
          <w:marBottom w:val="0"/>
          <w:divBdr>
            <w:top w:val="none" w:sz="0" w:space="0" w:color="auto"/>
            <w:left w:val="none" w:sz="0" w:space="0" w:color="auto"/>
            <w:bottom w:val="none" w:sz="0" w:space="0" w:color="auto"/>
            <w:right w:val="none" w:sz="0" w:space="0" w:color="auto"/>
          </w:divBdr>
        </w:div>
        <w:div w:id="170073477">
          <w:marLeft w:val="0"/>
          <w:marRight w:val="0"/>
          <w:marTop w:val="0"/>
          <w:marBottom w:val="0"/>
          <w:divBdr>
            <w:top w:val="none" w:sz="0" w:space="0" w:color="auto"/>
            <w:left w:val="none" w:sz="0" w:space="0" w:color="auto"/>
            <w:bottom w:val="none" w:sz="0" w:space="0" w:color="auto"/>
            <w:right w:val="none" w:sz="0" w:space="0" w:color="auto"/>
          </w:divBdr>
        </w:div>
        <w:div w:id="1982953809">
          <w:marLeft w:val="0"/>
          <w:marRight w:val="0"/>
          <w:marTop w:val="0"/>
          <w:marBottom w:val="0"/>
          <w:divBdr>
            <w:top w:val="none" w:sz="0" w:space="0" w:color="auto"/>
            <w:left w:val="none" w:sz="0" w:space="0" w:color="auto"/>
            <w:bottom w:val="none" w:sz="0" w:space="0" w:color="auto"/>
            <w:right w:val="none" w:sz="0" w:space="0" w:color="auto"/>
          </w:divBdr>
        </w:div>
        <w:div w:id="1199203129">
          <w:marLeft w:val="0"/>
          <w:marRight w:val="0"/>
          <w:marTop w:val="0"/>
          <w:marBottom w:val="0"/>
          <w:divBdr>
            <w:top w:val="none" w:sz="0" w:space="0" w:color="auto"/>
            <w:left w:val="none" w:sz="0" w:space="0" w:color="auto"/>
            <w:bottom w:val="none" w:sz="0" w:space="0" w:color="auto"/>
            <w:right w:val="none" w:sz="0" w:space="0" w:color="auto"/>
          </w:divBdr>
        </w:div>
      </w:divsChild>
    </w:div>
    <w:div w:id="466898945">
      <w:bodyDiv w:val="1"/>
      <w:marLeft w:val="0"/>
      <w:marRight w:val="0"/>
      <w:marTop w:val="0"/>
      <w:marBottom w:val="0"/>
      <w:divBdr>
        <w:top w:val="none" w:sz="0" w:space="0" w:color="auto"/>
        <w:left w:val="none" w:sz="0" w:space="0" w:color="auto"/>
        <w:bottom w:val="none" w:sz="0" w:space="0" w:color="auto"/>
        <w:right w:val="none" w:sz="0" w:space="0" w:color="auto"/>
      </w:divBdr>
    </w:div>
    <w:div w:id="893590219">
      <w:bodyDiv w:val="1"/>
      <w:marLeft w:val="0"/>
      <w:marRight w:val="0"/>
      <w:marTop w:val="0"/>
      <w:marBottom w:val="0"/>
      <w:divBdr>
        <w:top w:val="none" w:sz="0" w:space="0" w:color="auto"/>
        <w:left w:val="none" w:sz="0" w:space="0" w:color="auto"/>
        <w:bottom w:val="none" w:sz="0" w:space="0" w:color="auto"/>
        <w:right w:val="none" w:sz="0" w:space="0" w:color="auto"/>
      </w:divBdr>
      <w:divsChild>
        <w:div w:id="312680827">
          <w:marLeft w:val="0"/>
          <w:marRight w:val="0"/>
          <w:marTop w:val="0"/>
          <w:marBottom w:val="0"/>
          <w:divBdr>
            <w:top w:val="none" w:sz="0" w:space="0" w:color="auto"/>
            <w:left w:val="none" w:sz="0" w:space="0" w:color="auto"/>
            <w:bottom w:val="none" w:sz="0" w:space="0" w:color="auto"/>
            <w:right w:val="none" w:sz="0" w:space="0" w:color="auto"/>
          </w:divBdr>
        </w:div>
        <w:div w:id="2145922853">
          <w:marLeft w:val="0"/>
          <w:marRight w:val="0"/>
          <w:marTop w:val="0"/>
          <w:marBottom w:val="0"/>
          <w:divBdr>
            <w:top w:val="none" w:sz="0" w:space="0" w:color="auto"/>
            <w:left w:val="none" w:sz="0" w:space="0" w:color="auto"/>
            <w:bottom w:val="none" w:sz="0" w:space="0" w:color="auto"/>
            <w:right w:val="none" w:sz="0" w:space="0" w:color="auto"/>
          </w:divBdr>
        </w:div>
        <w:div w:id="1132794366">
          <w:marLeft w:val="0"/>
          <w:marRight w:val="0"/>
          <w:marTop w:val="0"/>
          <w:marBottom w:val="0"/>
          <w:divBdr>
            <w:top w:val="none" w:sz="0" w:space="0" w:color="auto"/>
            <w:left w:val="none" w:sz="0" w:space="0" w:color="auto"/>
            <w:bottom w:val="none" w:sz="0" w:space="0" w:color="auto"/>
            <w:right w:val="none" w:sz="0" w:space="0" w:color="auto"/>
          </w:divBdr>
        </w:div>
        <w:div w:id="1481924844">
          <w:marLeft w:val="0"/>
          <w:marRight w:val="0"/>
          <w:marTop w:val="0"/>
          <w:marBottom w:val="0"/>
          <w:divBdr>
            <w:top w:val="none" w:sz="0" w:space="0" w:color="auto"/>
            <w:left w:val="none" w:sz="0" w:space="0" w:color="auto"/>
            <w:bottom w:val="none" w:sz="0" w:space="0" w:color="auto"/>
            <w:right w:val="none" w:sz="0" w:space="0" w:color="auto"/>
          </w:divBdr>
        </w:div>
        <w:div w:id="1744568871">
          <w:marLeft w:val="0"/>
          <w:marRight w:val="0"/>
          <w:marTop w:val="0"/>
          <w:marBottom w:val="0"/>
          <w:divBdr>
            <w:top w:val="none" w:sz="0" w:space="0" w:color="auto"/>
            <w:left w:val="none" w:sz="0" w:space="0" w:color="auto"/>
            <w:bottom w:val="none" w:sz="0" w:space="0" w:color="auto"/>
            <w:right w:val="none" w:sz="0" w:space="0" w:color="auto"/>
          </w:divBdr>
        </w:div>
        <w:div w:id="739717830">
          <w:marLeft w:val="0"/>
          <w:marRight w:val="0"/>
          <w:marTop w:val="0"/>
          <w:marBottom w:val="0"/>
          <w:divBdr>
            <w:top w:val="none" w:sz="0" w:space="0" w:color="auto"/>
            <w:left w:val="none" w:sz="0" w:space="0" w:color="auto"/>
            <w:bottom w:val="none" w:sz="0" w:space="0" w:color="auto"/>
            <w:right w:val="none" w:sz="0" w:space="0" w:color="auto"/>
          </w:divBdr>
        </w:div>
        <w:div w:id="1936862766">
          <w:marLeft w:val="0"/>
          <w:marRight w:val="0"/>
          <w:marTop w:val="0"/>
          <w:marBottom w:val="0"/>
          <w:divBdr>
            <w:top w:val="none" w:sz="0" w:space="0" w:color="auto"/>
            <w:left w:val="none" w:sz="0" w:space="0" w:color="auto"/>
            <w:bottom w:val="none" w:sz="0" w:space="0" w:color="auto"/>
            <w:right w:val="none" w:sz="0" w:space="0" w:color="auto"/>
          </w:divBdr>
        </w:div>
        <w:div w:id="852495512">
          <w:marLeft w:val="0"/>
          <w:marRight w:val="0"/>
          <w:marTop w:val="0"/>
          <w:marBottom w:val="0"/>
          <w:divBdr>
            <w:top w:val="none" w:sz="0" w:space="0" w:color="auto"/>
            <w:left w:val="none" w:sz="0" w:space="0" w:color="auto"/>
            <w:bottom w:val="none" w:sz="0" w:space="0" w:color="auto"/>
            <w:right w:val="none" w:sz="0" w:space="0" w:color="auto"/>
          </w:divBdr>
        </w:div>
        <w:div w:id="1032078409">
          <w:marLeft w:val="0"/>
          <w:marRight w:val="0"/>
          <w:marTop w:val="0"/>
          <w:marBottom w:val="0"/>
          <w:divBdr>
            <w:top w:val="none" w:sz="0" w:space="0" w:color="auto"/>
            <w:left w:val="none" w:sz="0" w:space="0" w:color="auto"/>
            <w:bottom w:val="none" w:sz="0" w:space="0" w:color="auto"/>
            <w:right w:val="none" w:sz="0" w:space="0" w:color="auto"/>
          </w:divBdr>
        </w:div>
        <w:div w:id="1354653818">
          <w:marLeft w:val="0"/>
          <w:marRight w:val="0"/>
          <w:marTop w:val="0"/>
          <w:marBottom w:val="0"/>
          <w:divBdr>
            <w:top w:val="none" w:sz="0" w:space="0" w:color="auto"/>
            <w:left w:val="none" w:sz="0" w:space="0" w:color="auto"/>
            <w:bottom w:val="none" w:sz="0" w:space="0" w:color="auto"/>
            <w:right w:val="none" w:sz="0" w:space="0" w:color="auto"/>
          </w:divBdr>
        </w:div>
        <w:div w:id="1400445836">
          <w:marLeft w:val="0"/>
          <w:marRight w:val="0"/>
          <w:marTop w:val="0"/>
          <w:marBottom w:val="0"/>
          <w:divBdr>
            <w:top w:val="none" w:sz="0" w:space="0" w:color="auto"/>
            <w:left w:val="none" w:sz="0" w:space="0" w:color="auto"/>
            <w:bottom w:val="none" w:sz="0" w:space="0" w:color="auto"/>
            <w:right w:val="none" w:sz="0" w:space="0" w:color="auto"/>
          </w:divBdr>
        </w:div>
        <w:div w:id="1249847957">
          <w:marLeft w:val="0"/>
          <w:marRight w:val="0"/>
          <w:marTop w:val="0"/>
          <w:marBottom w:val="0"/>
          <w:divBdr>
            <w:top w:val="none" w:sz="0" w:space="0" w:color="auto"/>
            <w:left w:val="none" w:sz="0" w:space="0" w:color="auto"/>
            <w:bottom w:val="none" w:sz="0" w:space="0" w:color="auto"/>
            <w:right w:val="none" w:sz="0" w:space="0" w:color="auto"/>
          </w:divBdr>
        </w:div>
        <w:div w:id="574627279">
          <w:marLeft w:val="0"/>
          <w:marRight w:val="0"/>
          <w:marTop w:val="0"/>
          <w:marBottom w:val="0"/>
          <w:divBdr>
            <w:top w:val="none" w:sz="0" w:space="0" w:color="auto"/>
            <w:left w:val="none" w:sz="0" w:space="0" w:color="auto"/>
            <w:bottom w:val="none" w:sz="0" w:space="0" w:color="auto"/>
            <w:right w:val="none" w:sz="0" w:space="0" w:color="auto"/>
          </w:divBdr>
        </w:div>
        <w:div w:id="582183298">
          <w:marLeft w:val="0"/>
          <w:marRight w:val="0"/>
          <w:marTop w:val="0"/>
          <w:marBottom w:val="0"/>
          <w:divBdr>
            <w:top w:val="none" w:sz="0" w:space="0" w:color="auto"/>
            <w:left w:val="none" w:sz="0" w:space="0" w:color="auto"/>
            <w:bottom w:val="none" w:sz="0" w:space="0" w:color="auto"/>
            <w:right w:val="none" w:sz="0" w:space="0" w:color="auto"/>
          </w:divBdr>
        </w:div>
        <w:div w:id="1382514635">
          <w:marLeft w:val="0"/>
          <w:marRight w:val="0"/>
          <w:marTop w:val="0"/>
          <w:marBottom w:val="0"/>
          <w:divBdr>
            <w:top w:val="none" w:sz="0" w:space="0" w:color="auto"/>
            <w:left w:val="none" w:sz="0" w:space="0" w:color="auto"/>
            <w:bottom w:val="none" w:sz="0" w:space="0" w:color="auto"/>
            <w:right w:val="none" w:sz="0" w:space="0" w:color="auto"/>
          </w:divBdr>
        </w:div>
        <w:div w:id="1036736768">
          <w:marLeft w:val="0"/>
          <w:marRight w:val="0"/>
          <w:marTop w:val="0"/>
          <w:marBottom w:val="0"/>
          <w:divBdr>
            <w:top w:val="none" w:sz="0" w:space="0" w:color="auto"/>
            <w:left w:val="none" w:sz="0" w:space="0" w:color="auto"/>
            <w:bottom w:val="none" w:sz="0" w:space="0" w:color="auto"/>
            <w:right w:val="none" w:sz="0" w:space="0" w:color="auto"/>
          </w:divBdr>
        </w:div>
        <w:div w:id="1808695154">
          <w:marLeft w:val="0"/>
          <w:marRight w:val="0"/>
          <w:marTop w:val="0"/>
          <w:marBottom w:val="0"/>
          <w:divBdr>
            <w:top w:val="none" w:sz="0" w:space="0" w:color="auto"/>
            <w:left w:val="none" w:sz="0" w:space="0" w:color="auto"/>
            <w:bottom w:val="none" w:sz="0" w:space="0" w:color="auto"/>
            <w:right w:val="none" w:sz="0" w:space="0" w:color="auto"/>
          </w:divBdr>
        </w:div>
        <w:div w:id="1825000655">
          <w:marLeft w:val="0"/>
          <w:marRight w:val="0"/>
          <w:marTop w:val="0"/>
          <w:marBottom w:val="0"/>
          <w:divBdr>
            <w:top w:val="none" w:sz="0" w:space="0" w:color="auto"/>
            <w:left w:val="none" w:sz="0" w:space="0" w:color="auto"/>
            <w:bottom w:val="none" w:sz="0" w:space="0" w:color="auto"/>
            <w:right w:val="none" w:sz="0" w:space="0" w:color="auto"/>
          </w:divBdr>
        </w:div>
      </w:divsChild>
    </w:div>
    <w:div w:id="1093626318">
      <w:bodyDiv w:val="1"/>
      <w:marLeft w:val="0"/>
      <w:marRight w:val="0"/>
      <w:marTop w:val="0"/>
      <w:marBottom w:val="0"/>
      <w:divBdr>
        <w:top w:val="none" w:sz="0" w:space="0" w:color="auto"/>
        <w:left w:val="none" w:sz="0" w:space="0" w:color="auto"/>
        <w:bottom w:val="none" w:sz="0" w:space="0" w:color="auto"/>
        <w:right w:val="none" w:sz="0" w:space="0" w:color="auto"/>
      </w:divBdr>
    </w:div>
    <w:div w:id="1411610527">
      <w:bodyDiv w:val="1"/>
      <w:marLeft w:val="0"/>
      <w:marRight w:val="0"/>
      <w:marTop w:val="0"/>
      <w:marBottom w:val="0"/>
      <w:divBdr>
        <w:top w:val="none" w:sz="0" w:space="0" w:color="auto"/>
        <w:left w:val="none" w:sz="0" w:space="0" w:color="auto"/>
        <w:bottom w:val="none" w:sz="0" w:space="0" w:color="auto"/>
        <w:right w:val="none" w:sz="0" w:space="0" w:color="auto"/>
      </w:divBdr>
      <w:divsChild>
        <w:div w:id="1514686938">
          <w:marLeft w:val="0"/>
          <w:marRight w:val="0"/>
          <w:marTop w:val="0"/>
          <w:marBottom w:val="0"/>
          <w:divBdr>
            <w:top w:val="none" w:sz="0" w:space="0" w:color="auto"/>
            <w:left w:val="none" w:sz="0" w:space="0" w:color="auto"/>
            <w:bottom w:val="none" w:sz="0" w:space="0" w:color="auto"/>
            <w:right w:val="none" w:sz="0" w:space="0" w:color="auto"/>
          </w:divBdr>
        </w:div>
        <w:div w:id="1544946831">
          <w:marLeft w:val="0"/>
          <w:marRight w:val="0"/>
          <w:marTop w:val="0"/>
          <w:marBottom w:val="0"/>
          <w:divBdr>
            <w:top w:val="none" w:sz="0" w:space="0" w:color="auto"/>
            <w:left w:val="none" w:sz="0" w:space="0" w:color="auto"/>
            <w:bottom w:val="none" w:sz="0" w:space="0" w:color="auto"/>
            <w:right w:val="none" w:sz="0" w:space="0" w:color="auto"/>
          </w:divBdr>
        </w:div>
        <w:div w:id="1610814105">
          <w:marLeft w:val="0"/>
          <w:marRight w:val="0"/>
          <w:marTop w:val="0"/>
          <w:marBottom w:val="0"/>
          <w:divBdr>
            <w:top w:val="none" w:sz="0" w:space="0" w:color="auto"/>
            <w:left w:val="none" w:sz="0" w:space="0" w:color="auto"/>
            <w:bottom w:val="none" w:sz="0" w:space="0" w:color="auto"/>
            <w:right w:val="none" w:sz="0" w:space="0" w:color="auto"/>
          </w:divBdr>
        </w:div>
        <w:div w:id="286159654">
          <w:marLeft w:val="0"/>
          <w:marRight w:val="0"/>
          <w:marTop w:val="0"/>
          <w:marBottom w:val="0"/>
          <w:divBdr>
            <w:top w:val="none" w:sz="0" w:space="0" w:color="auto"/>
            <w:left w:val="none" w:sz="0" w:space="0" w:color="auto"/>
            <w:bottom w:val="none" w:sz="0" w:space="0" w:color="auto"/>
            <w:right w:val="none" w:sz="0" w:space="0" w:color="auto"/>
          </w:divBdr>
        </w:div>
        <w:div w:id="480853263">
          <w:marLeft w:val="0"/>
          <w:marRight w:val="0"/>
          <w:marTop w:val="0"/>
          <w:marBottom w:val="0"/>
          <w:divBdr>
            <w:top w:val="none" w:sz="0" w:space="0" w:color="auto"/>
            <w:left w:val="none" w:sz="0" w:space="0" w:color="auto"/>
            <w:bottom w:val="none" w:sz="0" w:space="0" w:color="auto"/>
            <w:right w:val="none" w:sz="0" w:space="0" w:color="auto"/>
          </w:divBdr>
        </w:div>
        <w:div w:id="1908299141">
          <w:marLeft w:val="0"/>
          <w:marRight w:val="0"/>
          <w:marTop w:val="0"/>
          <w:marBottom w:val="0"/>
          <w:divBdr>
            <w:top w:val="none" w:sz="0" w:space="0" w:color="auto"/>
            <w:left w:val="none" w:sz="0" w:space="0" w:color="auto"/>
            <w:bottom w:val="none" w:sz="0" w:space="0" w:color="auto"/>
            <w:right w:val="none" w:sz="0" w:space="0" w:color="auto"/>
          </w:divBdr>
        </w:div>
        <w:div w:id="1947274486">
          <w:marLeft w:val="0"/>
          <w:marRight w:val="0"/>
          <w:marTop w:val="0"/>
          <w:marBottom w:val="0"/>
          <w:divBdr>
            <w:top w:val="none" w:sz="0" w:space="0" w:color="auto"/>
            <w:left w:val="none" w:sz="0" w:space="0" w:color="auto"/>
            <w:bottom w:val="none" w:sz="0" w:space="0" w:color="auto"/>
            <w:right w:val="none" w:sz="0" w:space="0" w:color="auto"/>
          </w:divBdr>
        </w:div>
        <w:div w:id="939485236">
          <w:marLeft w:val="0"/>
          <w:marRight w:val="0"/>
          <w:marTop w:val="0"/>
          <w:marBottom w:val="0"/>
          <w:divBdr>
            <w:top w:val="none" w:sz="0" w:space="0" w:color="auto"/>
            <w:left w:val="none" w:sz="0" w:space="0" w:color="auto"/>
            <w:bottom w:val="none" w:sz="0" w:space="0" w:color="auto"/>
            <w:right w:val="none" w:sz="0" w:space="0" w:color="auto"/>
          </w:divBdr>
        </w:div>
        <w:div w:id="1232038959">
          <w:marLeft w:val="0"/>
          <w:marRight w:val="0"/>
          <w:marTop w:val="0"/>
          <w:marBottom w:val="0"/>
          <w:divBdr>
            <w:top w:val="none" w:sz="0" w:space="0" w:color="auto"/>
            <w:left w:val="none" w:sz="0" w:space="0" w:color="auto"/>
            <w:bottom w:val="none" w:sz="0" w:space="0" w:color="auto"/>
            <w:right w:val="none" w:sz="0" w:space="0" w:color="auto"/>
          </w:divBdr>
        </w:div>
        <w:div w:id="1599168419">
          <w:marLeft w:val="0"/>
          <w:marRight w:val="0"/>
          <w:marTop w:val="0"/>
          <w:marBottom w:val="0"/>
          <w:divBdr>
            <w:top w:val="none" w:sz="0" w:space="0" w:color="auto"/>
            <w:left w:val="none" w:sz="0" w:space="0" w:color="auto"/>
            <w:bottom w:val="none" w:sz="0" w:space="0" w:color="auto"/>
            <w:right w:val="none" w:sz="0" w:space="0" w:color="auto"/>
          </w:divBdr>
        </w:div>
        <w:div w:id="669602756">
          <w:marLeft w:val="0"/>
          <w:marRight w:val="0"/>
          <w:marTop w:val="0"/>
          <w:marBottom w:val="0"/>
          <w:divBdr>
            <w:top w:val="none" w:sz="0" w:space="0" w:color="auto"/>
            <w:left w:val="none" w:sz="0" w:space="0" w:color="auto"/>
            <w:bottom w:val="none" w:sz="0" w:space="0" w:color="auto"/>
            <w:right w:val="none" w:sz="0" w:space="0" w:color="auto"/>
          </w:divBdr>
        </w:div>
        <w:div w:id="516964169">
          <w:marLeft w:val="0"/>
          <w:marRight w:val="0"/>
          <w:marTop w:val="0"/>
          <w:marBottom w:val="0"/>
          <w:divBdr>
            <w:top w:val="none" w:sz="0" w:space="0" w:color="auto"/>
            <w:left w:val="none" w:sz="0" w:space="0" w:color="auto"/>
            <w:bottom w:val="none" w:sz="0" w:space="0" w:color="auto"/>
            <w:right w:val="none" w:sz="0" w:space="0" w:color="auto"/>
          </w:divBdr>
        </w:div>
        <w:div w:id="1787382935">
          <w:marLeft w:val="0"/>
          <w:marRight w:val="0"/>
          <w:marTop w:val="0"/>
          <w:marBottom w:val="0"/>
          <w:divBdr>
            <w:top w:val="none" w:sz="0" w:space="0" w:color="auto"/>
            <w:left w:val="none" w:sz="0" w:space="0" w:color="auto"/>
            <w:bottom w:val="none" w:sz="0" w:space="0" w:color="auto"/>
            <w:right w:val="none" w:sz="0" w:space="0" w:color="auto"/>
          </w:divBdr>
        </w:div>
      </w:divsChild>
    </w:div>
    <w:div w:id="1456145504">
      <w:bodyDiv w:val="1"/>
      <w:marLeft w:val="0"/>
      <w:marRight w:val="0"/>
      <w:marTop w:val="0"/>
      <w:marBottom w:val="0"/>
      <w:divBdr>
        <w:top w:val="none" w:sz="0" w:space="0" w:color="auto"/>
        <w:left w:val="none" w:sz="0" w:space="0" w:color="auto"/>
        <w:bottom w:val="none" w:sz="0" w:space="0" w:color="auto"/>
        <w:right w:val="none" w:sz="0" w:space="0" w:color="auto"/>
      </w:divBdr>
    </w:div>
    <w:div w:id="1859201367">
      <w:bodyDiv w:val="1"/>
      <w:marLeft w:val="0"/>
      <w:marRight w:val="0"/>
      <w:marTop w:val="0"/>
      <w:marBottom w:val="0"/>
      <w:divBdr>
        <w:top w:val="none" w:sz="0" w:space="0" w:color="auto"/>
        <w:left w:val="none" w:sz="0" w:space="0" w:color="auto"/>
        <w:bottom w:val="none" w:sz="0" w:space="0" w:color="auto"/>
        <w:right w:val="none" w:sz="0" w:space="0" w:color="auto"/>
      </w:divBdr>
      <w:divsChild>
        <w:div w:id="1492453114">
          <w:marLeft w:val="0"/>
          <w:marRight w:val="0"/>
          <w:marTop w:val="0"/>
          <w:marBottom w:val="0"/>
          <w:divBdr>
            <w:top w:val="none" w:sz="0" w:space="0" w:color="auto"/>
            <w:left w:val="none" w:sz="0" w:space="0" w:color="auto"/>
            <w:bottom w:val="none" w:sz="0" w:space="0" w:color="auto"/>
            <w:right w:val="none" w:sz="0" w:space="0" w:color="auto"/>
          </w:divBdr>
        </w:div>
        <w:div w:id="834685588">
          <w:marLeft w:val="0"/>
          <w:marRight w:val="0"/>
          <w:marTop w:val="0"/>
          <w:marBottom w:val="0"/>
          <w:divBdr>
            <w:top w:val="none" w:sz="0" w:space="0" w:color="auto"/>
            <w:left w:val="none" w:sz="0" w:space="0" w:color="auto"/>
            <w:bottom w:val="none" w:sz="0" w:space="0" w:color="auto"/>
            <w:right w:val="none" w:sz="0" w:space="0" w:color="auto"/>
          </w:divBdr>
        </w:div>
        <w:div w:id="744841333">
          <w:marLeft w:val="0"/>
          <w:marRight w:val="0"/>
          <w:marTop w:val="0"/>
          <w:marBottom w:val="0"/>
          <w:divBdr>
            <w:top w:val="none" w:sz="0" w:space="0" w:color="auto"/>
            <w:left w:val="none" w:sz="0" w:space="0" w:color="auto"/>
            <w:bottom w:val="none" w:sz="0" w:space="0" w:color="auto"/>
            <w:right w:val="none" w:sz="0" w:space="0" w:color="auto"/>
          </w:divBdr>
        </w:div>
        <w:div w:id="425735701">
          <w:marLeft w:val="0"/>
          <w:marRight w:val="0"/>
          <w:marTop w:val="0"/>
          <w:marBottom w:val="0"/>
          <w:divBdr>
            <w:top w:val="none" w:sz="0" w:space="0" w:color="auto"/>
            <w:left w:val="none" w:sz="0" w:space="0" w:color="auto"/>
            <w:bottom w:val="none" w:sz="0" w:space="0" w:color="auto"/>
            <w:right w:val="none" w:sz="0" w:space="0" w:color="auto"/>
          </w:divBdr>
        </w:div>
        <w:div w:id="1827357623">
          <w:marLeft w:val="0"/>
          <w:marRight w:val="0"/>
          <w:marTop w:val="0"/>
          <w:marBottom w:val="0"/>
          <w:divBdr>
            <w:top w:val="none" w:sz="0" w:space="0" w:color="auto"/>
            <w:left w:val="none" w:sz="0" w:space="0" w:color="auto"/>
            <w:bottom w:val="none" w:sz="0" w:space="0" w:color="auto"/>
            <w:right w:val="none" w:sz="0" w:space="0" w:color="auto"/>
          </w:divBdr>
        </w:div>
        <w:div w:id="1883397261">
          <w:marLeft w:val="0"/>
          <w:marRight w:val="0"/>
          <w:marTop w:val="0"/>
          <w:marBottom w:val="0"/>
          <w:divBdr>
            <w:top w:val="none" w:sz="0" w:space="0" w:color="auto"/>
            <w:left w:val="none" w:sz="0" w:space="0" w:color="auto"/>
            <w:bottom w:val="none" w:sz="0" w:space="0" w:color="auto"/>
            <w:right w:val="none" w:sz="0" w:space="0" w:color="auto"/>
          </w:divBdr>
        </w:div>
        <w:div w:id="674378780">
          <w:marLeft w:val="0"/>
          <w:marRight w:val="0"/>
          <w:marTop w:val="0"/>
          <w:marBottom w:val="0"/>
          <w:divBdr>
            <w:top w:val="none" w:sz="0" w:space="0" w:color="auto"/>
            <w:left w:val="none" w:sz="0" w:space="0" w:color="auto"/>
            <w:bottom w:val="none" w:sz="0" w:space="0" w:color="auto"/>
            <w:right w:val="none" w:sz="0" w:space="0" w:color="auto"/>
          </w:divBdr>
        </w:div>
        <w:div w:id="685980078">
          <w:marLeft w:val="0"/>
          <w:marRight w:val="0"/>
          <w:marTop w:val="0"/>
          <w:marBottom w:val="0"/>
          <w:divBdr>
            <w:top w:val="none" w:sz="0" w:space="0" w:color="auto"/>
            <w:left w:val="none" w:sz="0" w:space="0" w:color="auto"/>
            <w:bottom w:val="none" w:sz="0" w:space="0" w:color="auto"/>
            <w:right w:val="none" w:sz="0" w:space="0" w:color="auto"/>
          </w:divBdr>
        </w:div>
        <w:div w:id="1870988533">
          <w:marLeft w:val="0"/>
          <w:marRight w:val="0"/>
          <w:marTop w:val="0"/>
          <w:marBottom w:val="0"/>
          <w:divBdr>
            <w:top w:val="none" w:sz="0" w:space="0" w:color="auto"/>
            <w:left w:val="none" w:sz="0" w:space="0" w:color="auto"/>
            <w:bottom w:val="none" w:sz="0" w:space="0" w:color="auto"/>
            <w:right w:val="none" w:sz="0" w:space="0" w:color="auto"/>
          </w:divBdr>
        </w:div>
        <w:div w:id="926501506">
          <w:marLeft w:val="0"/>
          <w:marRight w:val="0"/>
          <w:marTop w:val="0"/>
          <w:marBottom w:val="0"/>
          <w:divBdr>
            <w:top w:val="none" w:sz="0" w:space="0" w:color="auto"/>
            <w:left w:val="none" w:sz="0" w:space="0" w:color="auto"/>
            <w:bottom w:val="none" w:sz="0" w:space="0" w:color="auto"/>
            <w:right w:val="none" w:sz="0" w:space="0" w:color="auto"/>
          </w:divBdr>
        </w:div>
        <w:div w:id="1914047895">
          <w:marLeft w:val="0"/>
          <w:marRight w:val="0"/>
          <w:marTop w:val="0"/>
          <w:marBottom w:val="0"/>
          <w:divBdr>
            <w:top w:val="none" w:sz="0" w:space="0" w:color="auto"/>
            <w:left w:val="none" w:sz="0" w:space="0" w:color="auto"/>
            <w:bottom w:val="none" w:sz="0" w:space="0" w:color="auto"/>
            <w:right w:val="none" w:sz="0" w:space="0" w:color="auto"/>
          </w:divBdr>
        </w:div>
      </w:divsChild>
    </w:div>
    <w:div w:id="2105683301">
      <w:marLeft w:val="0"/>
      <w:marRight w:val="0"/>
      <w:marTop w:val="0"/>
      <w:marBottom w:val="0"/>
      <w:divBdr>
        <w:top w:val="none" w:sz="0" w:space="0" w:color="auto"/>
        <w:left w:val="none" w:sz="0" w:space="0" w:color="auto"/>
        <w:bottom w:val="none" w:sz="0" w:space="0" w:color="auto"/>
        <w:right w:val="none" w:sz="0" w:space="0" w:color="auto"/>
      </w:divBdr>
      <w:divsChild>
        <w:div w:id="2105683309">
          <w:marLeft w:val="547"/>
          <w:marRight w:val="0"/>
          <w:marTop w:val="154"/>
          <w:marBottom w:val="0"/>
          <w:divBdr>
            <w:top w:val="none" w:sz="0" w:space="0" w:color="auto"/>
            <w:left w:val="none" w:sz="0" w:space="0" w:color="auto"/>
            <w:bottom w:val="none" w:sz="0" w:space="0" w:color="auto"/>
            <w:right w:val="none" w:sz="0" w:space="0" w:color="auto"/>
          </w:divBdr>
        </w:div>
        <w:div w:id="2105683323">
          <w:marLeft w:val="547"/>
          <w:marRight w:val="0"/>
          <w:marTop w:val="154"/>
          <w:marBottom w:val="0"/>
          <w:divBdr>
            <w:top w:val="none" w:sz="0" w:space="0" w:color="auto"/>
            <w:left w:val="none" w:sz="0" w:space="0" w:color="auto"/>
            <w:bottom w:val="none" w:sz="0" w:space="0" w:color="auto"/>
            <w:right w:val="none" w:sz="0" w:space="0" w:color="auto"/>
          </w:divBdr>
        </w:div>
        <w:div w:id="2105683337">
          <w:marLeft w:val="547"/>
          <w:marRight w:val="0"/>
          <w:marTop w:val="154"/>
          <w:marBottom w:val="0"/>
          <w:divBdr>
            <w:top w:val="none" w:sz="0" w:space="0" w:color="auto"/>
            <w:left w:val="none" w:sz="0" w:space="0" w:color="auto"/>
            <w:bottom w:val="none" w:sz="0" w:space="0" w:color="auto"/>
            <w:right w:val="none" w:sz="0" w:space="0" w:color="auto"/>
          </w:divBdr>
        </w:div>
        <w:div w:id="2105683343">
          <w:marLeft w:val="547"/>
          <w:marRight w:val="0"/>
          <w:marTop w:val="154"/>
          <w:marBottom w:val="0"/>
          <w:divBdr>
            <w:top w:val="none" w:sz="0" w:space="0" w:color="auto"/>
            <w:left w:val="none" w:sz="0" w:space="0" w:color="auto"/>
            <w:bottom w:val="none" w:sz="0" w:space="0" w:color="auto"/>
            <w:right w:val="none" w:sz="0" w:space="0" w:color="auto"/>
          </w:divBdr>
        </w:div>
        <w:div w:id="2105683366">
          <w:marLeft w:val="547"/>
          <w:marRight w:val="0"/>
          <w:marTop w:val="154"/>
          <w:marBottom w:val="0"/>
          <w:divBdr>
            <w:top w:val="none" w:sz="0" w:space="0" w:color="auto"/>
            <w:left w:val="none" w:sz="0" w:space="0" w:color="auto"/>
            <w:bottom w:val="none" w:sz="0" w:space="0" w:color="auto"/>
            <w:right w:val="none" w:sz="0" w:space="0" w:color="auto"/>
          </w:divBdr>
        </w:div>
      </w:divsChild>
    </w:div>
    <w:div w:id="2105683302">
      <w:marLeft w:val="0"/>
      <w:marRight w:val="0"/>
      <w:marTop w:val="0"/>
      <w:marBottom w:val="0"/>
      <w:divBdr>
        <w:top w:val="none" w:sz="0" w:space="0" w:color="auto"/>
        <w:left w:val="none" w:sz="0" w:space="0" w:color="auto"/>
        <w:bottom w:val="none" w:sz="0" w:space="0" w:color="auto"/>
        <w:right w:val="none" w:sz="0" w:space="0" w:color="auto"/>
      </w:divBdr>
      <w:divsChild>
        <w:div w:id="2105683313">
          <w:marLeft w:val="0"/>
          <w:marRight w:val="0"/>
          <w:marTop w:val="0"/>
          <w:marBottom w:val="0"/>
          <w:divBdr>
            <w:top w:val="none" w:sz="0" w:space="0" w:color="auto"/>
            <w:left w:val="none" w:sz="0" w:space="0" w:color="auto"/>
            <w:bottom w:val="none" w:sz="0" w:space="0" w:color="auto"/>
            <w:right w:val="none" w:sz="0" w:space="0" w:color="auto"/>
          </w:divBdr>
        </w:div>
        <w:div w:id="2105683321">
          <w:marLeft w:val="0"/>
          <w:marRight w:val="0"/>
          <w:marTop w:val="0"/>
          <w:marBottom w:val="0"/>
          <w:divBdr>
            <w:top w:val="none" w:sz="0" w:space="0" w:color="auto"/>
            <w:left w:val="none" w:sz="0" w:space="0" w:color="auto"/>
            <w:bottom w:val="none" w:sz="0" w:space="0" w:color="auto"/>
            <w:right w:val="none" w:sz="0" w:space="0" w:color="auto"/>
          </w:divBdr>
        </w:div>
        <w:div w:id="2105683325">
          <w:marLeft w:val="0"/>
          <w:marRight w:val="0"/>
          <w:marTop w:val="0"/>
          <w:marBottom w:val="0"/>
          <w:divBdr>
            <w:top w:val="none" w:sz="0" w:space="0" w:color="auto"/>
            <w:left w:val="none" w:sz="0" w:space="0" w:color="auto"/>
            <w:bottom w:val="none" w:sz="0" w:space="0" w:color="auto"/>
            <w:right w:val="none" w:sz="0" w:space="0" w:color="auto"/>
          </w:divBdr>
        </w:div>
        <w:div w:id="2105683347">
          <w:marLeft w:val="0"/>
          <w:marRight w:val="0"/>
          <w:marTop w:val="0"/>
          <w:marBottom w:val="0"/>
          <w:divBdr>
            <w:top w:val="none" w:sz="0" w:space="0" w:color="auto"/>
            <w:left w:val="none" w:sz="0" w:space="0" w:color="auto"/>
            <w:bottom w:val="none" w:sz="0" w:space="0" w:color="auto"/>
            <w:right w:val="none" w:sz="0" w:space="0" w:color="auto"/>
          </w:divBdr>
        </w:div>
        <w:div w:id="2105683350">
          <w:marLeft w:val="0"/>
          <w:marRight w:val="0"/>
          <w:marTop w:val="0"/>
          <w:marBottom w:val="0"/>
          <w:divBdr>
            <w:top w:val="none" w:sz="0" w:space="0" w:color="auto"/>
            <w:left w:val="none" w:sz="0" w:space="0" w:color="auto"/>
            <w:bottom w:val="none" w:sz="0" w:space="0" w:color="auto"/>
            <w:right w:val="none" w:sz="0" w:space="0" w:color="auto"/>
          </w:divBdr>
        </w:div>
        <w:div w:id="2105683356">
          <w:marLeft w:val="0"/>
          <w:marRight w:val="0"/>
          <w:marTop w:val="0"/>
          <w:marBottom w:val="0"/>
          <w:divBdr>
            <w:top w:val="none" w:sz="0" w:space="0" w:color="auto"/>
            <w:left w:val="none" w:sz="0" w:space="0" w:color="auto"/>
            <w:bottom w:val="none" w:sz="0" w:space="0" w:color="auto"/>
            <w:right w:val="none" w:sz="0" w:space="0" w:color="auto"/>
          </w:divBdr>
        </w:div>
        <w:div w:id="2105683363">
          <w:marLeft w:val="0"/>
          <w:marRight w:val="0"/>
          <w:marTop w:val="0"/>
          <w:marBottom w:val="0"/>
          <w:divBdr>
            <w:top w:val="none" w:sz="0" w:space="0" w:color="auto"/>
            <w:left w:val="none" w:sz="0" w:space="0" w:color="auto"/>
            <w:bottom w:val="none" w:sz="0" w:space="0" w:color="auto"/>
            <w:right w:val="none" w:sz="0" w:space="0" w:color="auto"/>
          </w:divBdr>
        </w:div>
        <w:div w:id="2105683369">
          <w:marLeft w:val="0"/>
          <w:marRight w:val="0"/>
          <w:marTop w:val="0"/>
          <w:marBottom w:val="0"/>
          <w:divBdr>
            <w:top w:val="none" w:sz="0" w:space="0" w:color="auto"/>
            <w:left w:val="none" w:sz="0" w:space="0" w:color="auto"/>
            <w:bottom w:val="none" w:sz="0" w:space="0" w:color="auto"/>
            <w:right w:val="none" w:sz="0" w:space="0" w:color="auto"/>
          </w:divBdr>
        </w:div>
        <w:div w:id="2105683371">
          <w:marLeft w:val="0"/>
          <w:marRight w:val="0"/>
          <w:marTop w:val="0"/>
          <w:marBottom w:val="0"/>
          <w:divBdr>
            <w:top w:val="none" w:sz="0" w:space="0" w:color="auto"/>
            <w:left w:val="none" w:sz="0" w:space="0" w:color="auto"/>
            <w:bottom w:val="none" w:sz="0" w:space="0" w:color="auto"/>
            <w:right w:val="none" w:sz="0" w:space="0" w:color="auto"/>
          </w:divBdr>
        </w:div>
        <w:div w:id="2105683381">
          <w:marLeft w:val="0"/>
          <w:marRight w:val="0"/>
          <w:marTop w:val="0"/>
          <w:marBottom w:val="0"/>
          <w:divBdr>
            <w:top w:val="none" w:sz="0" w:space="0" w:color="auto"/>
            <w:left w:val="none" w:sz="0" w:space="0" w:color="auto"/>
            <w:bottom w:val="none" w:sz="0" w:space="0" w:color="auto"/>
            <w:right w:val="none" w:sz="0" w:space="0" w:color="auto"/>
          </w:divBdr>
        </w:div>
        <w:div w:id="2105683382">
          <w:marLeft w:val="0"/>
          <w:marRight w:val="0"/>
          <w:marTop w:val="0"/>
          <w:marBottom w:val="0"/>
          <w:divBdr>
            <w:top w:val="none" w:sz="0" w:space="0" w:color="auto"/>
            <w:left w:val="none" w:sz="0" w:space="0" w:color="auto"/>
            <w:bottom w:val="none" w:sz="0" w:space="0" w:color="auto"/>
            <w:right w:val="none" w:sz="0" w:space="0" w:color="auto"/>
          </w:divBdr>
        </w:div>
      </w:divsChild>
    </w:div>
    <w:div w:id="2105683327">
      <w:marLeft w:val="0"/>
      <w:marRight w:val="0"/>
      <w:marTop w:val="0"/>
      <w:marBottom w:val="0"/>
      <w:divBdr>
        <w:top w:val="none" w:sz="0" w:space="0" w:color="auto"/>
        <w:left w:val="none" w:sz="0" w:space="0" w:color="auto"/>
        <w:bottom w:val="none" w:sz="0" w:space="0" w:color="auto"/>
        <w:right w:val="none" w:sz="0" w:space="0" w:color="auto"/>
      </w:divBdr>
    </w:div>
    <w:div w:id="2105683329">
      <w:marLeft w:val="0"/>
      <w:marRight w:val="0"/>
      <w:marTop w:val="0"/>
      <w:marBottom w:val="0"/>
      <w:divBdr>
        <w:top w:val="none" w:sz="0" w:space="0" w:color="auto"/>
        <w:left w:val="none" w:sz="0" w:space="0" w:color="auto"/>
        <w:bottom w:val="none" w:sz="0" w:space="0" w:color="auto"/>
        <w:right w:val="none" w:sz="0" w:space="0" w:color="auto"/>
      </w:divBdr>
      <w:divsChild>
        <w:div w:id="2105683299">
          <w:marLeft w:val="547"/>
          <w:marRight w:val="0"/>
          <w:marTop w:val="154"/>
          <w:marBottom w:val="0"/>
          <w:divBdr>
            <w:top w:val="none" w:sz="0" w:space="0" w:color="auto"/>
            <w:left w:val="none" w:sz="0" w:space="0" w:color="auto"/>
            <w:bottom w:val="none" w:sz="0" w:space="0" w:color="auto"/>
            <w:right w:val="none" w:sz="0" w:space="0" w:color="auto"/>
          </w:divBdr>
        </w:div>
        <w:div w:id="2105683300">
          <w:marLeft w:val="547"/>
          <w:marRight w:val="0"/>
          <w:marTop w:val="154"/>
          <w:marBottom w:val="0"/>
          <w:divBdr>
            <w:top w:val="none" w:sz="0" w:space="0" w:color="auto"/>
            <w:left w:val="none" w:sz="0" w:space="0" w:color="auto"/>
            <w:bottom w:val="none" w:sz="0" w:space="0" w:color="auto"/>
            <w:right w:val="none" w:sz="0" w:space="0" w:color="auto"/>
          </w:divBdr>
        </w:div>
        <w:div w:id="2105683358">
          <w:marLeft w:val="547"/>
          <w:marRight w:val="0"/>
          <w:marTop w:val="154"/>
          <w:marBottom w:val="0"/>
          <w:divBdr>
            <w:top w:val="none" w:sz="0" w:space="0" w:color="auto"/>
            <w:left w:val="none" w:sz="0" w:space="0" w:color="auto"/>
            <w:bottom w:val="none" w:sz="0" w:space="0" w:color="auto"/>
            <w:right w:val="none" w:sz="0" w:space="0" w:color="auto"/>
          </w:divBdr>
        </w:div>
      </w:divsChild>
    </w:div>
    <w:div w:id="2105683339">
      <w:marLeft w:val="0"/>
      <w:marRight w:val="0"/>
      <w:marTop w:val="0"/>
      <w:marBottom w:val="0"/>
      <w:divBdr>
        <w:top w:val="none" w:sz="0" w:space="0" w:color="auto"/>
        <w:left w:val="none" w:sz="0" w:space="0" w:color="auto"/>
        <w:bottom w:val="none" w:sz="0" w:space="0" w:color="auto"/>
        <w:right w:val="none" w:sz="0" w:space="0" w:color="auto"/>
      </w:divBdr>
      <w:divsChild>
        <w:div w:id="2105683303">
          <w:marLeft w:val="0"/>
          <w:marRight w:val="0"/>
          <w:marTop w:val="0"/>
          <w:marBottom w:val="0"/>
          <w:divBdr>
            <w:top w:val="none" w:sz="0" w:space="0" w:color="auto"/>
            <w:left w:val="none" w:sz="0" w:space="0" w:color="auto"/>
            <w:bottom w:val="none" w:sz="0" w:space="0" w:color="auto"/>
            <w:right w:val="none" w:sz="0" w:space="0" w:color="auto"/>
          </w:divBdr>
        </w:div>
        <w:div w:id="2105683307">
          <w:marLeft w:val="0"/>
          <w:marRight w:val="0"/>
          <w:marTop w:val="0"/>
          <w:marBottom w:val="0"/>
          <w:divBdr>
            <w:top w:val="none" w:sz="0" w:space="0" w:color="auto"/>
            <w:left w:val="none" w:sz="0" w:space="0" w:color="auto"/>
            <w:bottom w:val="none" w:sz="0" w:space="0" w:color="auto"/>
            <w:right w:val="none" w:sz="0" w:space="0" w:color="auto"/>
          </w:divBdr>
        </w:div>
        <w:div w:id="2105683316">
          <w:marLeft w:val="0"/>
          <w:marRight w:val="0"/>
          <w:marTop w:val="0"/>
          <w:marBottom w:val="0"/>
          <w:divBdr>
            <w:top w:val="none" w:sz="0" w:space="0" w:color="auto"/>
            <w:left w:val="none" w:sz="0" w:space="0" w:color="auto"/>
            <w:bottom w:val="none" w:sz="0" w:space="0" w:color="auto"/>
            <w:right w:val="none" w:sz="0" w:space="0" w:color="auto"/>
          </w:divBdr>
        </w:div>
        <w:div w:id="2105683318">
          <w:marLeft w:val="0"/>
          <w:marRight w:val="0"/>
          <w:marTop w:val="0"/>
          <w:marBottom w:val="0"/>
          <w:divBdr>
            <w:top w:val="none" w:sz="0" w:space="0" w:color="auto"/>
            <w:left w:val="none" w:sz="0" w:space="0" w:color="auto"/>
            <w:bottom w:val="none" w:sz="0" w:space="0" w:color="auto"/>
            <w:right w:val="none" w:sz="0" w:space="0" w:color="auto"/>
          </w:divBdr>
        </w:div>
        <w:div w:id="2105683332">
          <w:marLeft w:val="0"/>
          <w:marRight w:val="0"/>
          <w:marTop w:val="0"/>
          <w:marBottom w:val="0"/>
          <w:divBdr>
            <w:top w:val="none" w:sz="0" w:space="0" w:color="auto"/>
            <w:left w:val="none" w:sz="0" w:space="0" w:color="auto"/>
            <w:bottom w:val="none" w:sz="0" w:space="0" w:color="auto"/>
            <w:right w:val="none" w:sz="0" w:space="0" w:color="auto"/>
          </w:divBdr>
        </w:div>
        <w:div w:id="2105683342">
          <w:marLeft w:val="0"/>
          <w:marRight w:val="0"/>
          <w:marTop w:val="0"/>
          <w:marBottom w:val="0"/>
          <w:divBdr>
            <w:top w:val="none" w:sz="0" w:space="0" w:color="auto"/>
            <w:left w:val="none" w:sz="0" w:space="0" w:color="auto"/>
            <w:bottom w:val="none" w:sz="0" w:space="0" w:color="auto"/>
            <w:right w:val="none" w:sz="0" w:space="0" w:color="auto"/>
          </w:divBdr>
        </w:div>
        <w:div w:id="2105683349">
          <w:marLeft w:val="0"/>
          <w:marRight w:val="0"/>
          <w:marTop w:val="0"/>
          <w:marBottom w:val="0"/>
          <w:divBdr>
            <w:top w:val="none" w:sz="0" w:space="0" w:color="auto"/>
            <w:left w:val="none" w:sz="0" w:space="0" w:color="auto"/>
            <w:bottom w:val="none" w:sz="0" w:space="0" w:color="auto"/>
            <w:right w:val="none" w:sz="0" w:space="0" w:color="auto"/>
          </w:divBdr>
        </w:div>
        <w:div w:id="2105683351">
          <w:marLeft w:val="0"/>
          <w:marRight w:val="0"/>
          <w:marTop w:val="0"/>
          <w:marBottom w:val="0"/>
          <w:divBdr>
            <w:top w:val="none" w:sz="0" w:space="0" w:color="auto"/>
            <w:left w:val="none" w:sz="0" w:space="0" w:color="auto"/>
            <w:bottom w:val="none" w:sz="0" w:space="0" w:color="auto"/>
            <w:right w:val="none" w:sz="0" w:space="0" w:color="auto"/>
          </w:divBdr>
        </w:div>
        <w:div w:id="2105683360">
          <w:marLeft w:val="0"/>
          <w:marRight w:val="0"/>
          <w:marTop w:val="0"/>
          <w:marBottom w:val="0"/>
          <w:divBdr>
            <w:top w:val="none" w:sz="0" w:space="0" w:color="auto"/>
            <w:left w:val="none" w:sz="0" w:space="0" w:color="auto"/>
            <w:bottom w:val="none" w:sz="0" w:space="0" w:color="auto"/>
            <w:right w:val="none" w:sz="0" w:space="0" w:color="auto"/>
          </w:divBdr>
        </w:div>
        <w:div w:id="2105683368">
          <w:marLeft w:val="0"/>
          <w:marRight w:val="0"/>
          <w:marTop w:val="0"/>
          <w:marBottom w:val="0"/>
          <w:divBdr>
            <w:top w:val="none" w:sz="0" w:space="0" w:color="auto"/>
            <w:left w:val="none" w:sz="0" w:space="0" w:color="auto"/>
            <w:bottom w:val="none" w:sz="0" w:space="0" w:color="auto"/>
            <w:right w:val="none" w:sz="0" w:space="0" w:color="auto"/>
          </w:divBdr>
        </w:div>
        <w:div w:id="2105683374">
          <w:marLeft w:val="0"/>
          <w:marRight w:val="0"/>
          <w:marTop w:val="0"/>
          <w:marBottom w:val="0"/>
          <w:divBdr>
            <w:top w:val="none" w:sz="0" w:space="0" w:color="auto"/>
            <w:left w:val="none" w:sz="0" w:space="0" w:color="auto"/>
            <w:bottom w:val="none" w:sz="0" w:space="0" w:color="auto"/>
            <w:right w:val="none" w:sz="0" w:space="0" w:color="auto"/>
          </w:divBdr>
        </w:div>
      </w:divsChild>
    </w:div>
    <w:div w:id="2105683345">
      <w:marLeft w:val="0"/>
      <w:marRight w:val="0"/>
      <w:marTop w:val="0"/>
      <w:marBottom w:val="0"/>
      <w:divBdr>
        <w:top w:val="none" w:sz="0" w:space="0" w:color="auto"/>
        <w:left w:val="none" w:sz="0" w:space="0" w:color="auto"/>
        <w:bottom w:val="none" w:sz="0" w:space="0" w:color="auto"/>
        <w:right w:val="none" w:sz="0" w:space="0" w:color="auto"/>
      </w:divBdr>
      <w:divsChild>
        <w:div w:id="2105683340">
          <w:marLeft w:val="547"/>
          <w:marRight w:val="0"/>
          <w:marTop w:val="144"/>
          <w:marBottom w:val="0"/>
          <w:divBdr>
            <w:top w:val="none" w:sz="0" w:space="0" w:color="auto"/>
            <w:left w:val="none" w:sz="0" w:space="0" w:color="auto"/>
            <w:bottom w:val="none" w:sz="0" w:space="0" w:color="auto"/>
            <w:right w:val="none" w:sz="0" w:space="0" w:color="auto"/>
          </w:divBdr>
        </w:div>
        <w:div w:id="2105683346">
          <w:marLeft w:val="547"/>
          <w:marRight w:val="0"/>
          <w:marTop w:val="144"/>
          <w:marBottom w:val="0"/>
          <w:divBdr>
            <w:top w:val="none" w:sz="0" w:space="0" w:color="auto"/>
            <w:left w:val="none" w:sz="0" w:space="0" w:color="auto"/>
            <w:bottom w:val="none" w:sz="0" w:space="0" w:color="auto"/>
            <w:right w:val="none" w:sz="0" w:space="0" w:color="auto"/>
          </w:divBdr>
        </w:div>
      </w:divsChild>
    </w:div>
    <w:div w:id="2105683352">
      <w:marLeft w:val="0"/>
      <w:marRight w:val="0"/>
      <w:marTop w:val="0"/>
      <w:marBottom w:val="0"/>
      <w:divBdr>
        <w:top w:val="none" w:sz="0" w:space="0" w:color="auto"/>
        <w:left w:val="none" w:sz="0" w:space="0" w:color="auto"/>
        <w:bottom w:val="none" w:sz="0" w:space="0" w:color="auto"/>
        <w:right w:val="none" w:sz="0" w:space="0" w:color="auto"/>
      </w:divBdr>
      <w:divsChild>
        <w:div w:id="2105683311">
          <w:marLeft w:val="0"/>
          <w:marRight w:val="0"/>
          <w:marTop w:val="0"/>
          <w:marBottom w:val="0"/>
          <w:divBdr>
            <w:top w:val="none" w:sz="0" w:space="0" w:color="auto"/>
            <w:left w:val="none" w:sz="0" w:space="0" w:color="auto"/>
            <w:bottom w:val="none" w:sz="0" w:space="0" w:color="auto"/>
            <w:right w:val="none" w:sz="0" w:space="0" w:color="auto"/>
          </w:divBdr>
        </w:div>
        <w:div w:id="2105683312">
          <w:marLeft w:val="0"/>
          <w:marRight w:val="0"/>
          <w:marTop w:val="0"/>
          <w:marBottom w:val="0"/>
          <w:divBdr>
            <w:top w:val="none" w:sz="0" w:space="0" w:color="auto"/>
            <w:left w:val="none" w:sz="0" w:space="0" w:color="auto"/>
            <w:bottom w:val="none" w:sz="0" w:space="0" w:color="auto"/>
            <w:right w:val="none" w:sz="0" w:space="0" w:color="auto"/>
          </w:divBdr>
        </w:div>
        <w:div w:id="2105683314">
          <w:marLeft w:val="0"/>
          <w:marRight w:val="0"/>
          <w:marTop w:val="0"/>
          <w:marBottom w:val="0"/>
          <w:divBdr>
            <w:top w:val="none" w:sz="0" w:space="0" w:color="auto"/>
            <w:left w:val="none" w:sz="0" w:space="0" w:color="auto"/>
            <w:bottom w:val="none" w:sz="0" w:space="0" w:color="auto"/>
            <w:right w:val="none" w:sz="0" w:space="0" w:color="auto"/>
          </w:divBdr>
        </w:div>
        <w:div w:id="2105683319">
          <w:marLeft w:val="0"/>
          <w:marRight w:val="0"/>
          <w:marTop w:val="0"/>
          <w:marBottom w:val="0"/>
          <w:divBdr>
            <w:top w:val="none" w:sz="0" w:space="0" w:color="auto"/>
            <w:left w:val="none" w:sz="0" w:space="0" w:color="auto"/>
            <w:bottom w:val="none" w:sz="0" w:space="0" w:color="auto"/>
            <w:right w:val="none" w:sz="0" w:space="0" w:color="auto"/>
          </w:divBdr>
        </w:div>
        <w:div w:id="2105683326">
          <w:marLeft w:val="0"/>
          <w:marRight w:val="0"/>
          <w:marTop w:val="0"/>
          <w:marBottom w:val="0"/>
          <w:divBdr>
            <w:top w:val="none" w:sz="0" w:space="0" w:color="auto"/>
            <w:left w:val="none" w:sz="0" w:space="0" w:color="auto"/>
            <w:bottom w:val="none" w:sz="0" w:space="0" w:color="auto"/>
            <w:right w:val="none" w:sz="0" w:space="0" w:color="auto"/>
          </w:divBdr>
        </w:div>
        <w:div w:id="2105683341">
          <w:marLeft w:val="0"/>
          <w:marRight w:val="0"/>
          <w:marTop w:val="0"/>
          <w:marBottom w:val="0"/>
          <w:divBdr>
            <w:top w:val="none" w:sz="0" w:space="0" w:color="auto"/>
            <w:left w:val="none" w:sz="0" w:space="0" w:color="auto"/>
            <w:bottom w:val="none" w:sz="0" w:space="0" w:color="auto"/>
            <w:right w:val="none" w:sz="0" w:space="0" w:color="auto"/>
          </w:divBdr>
        </w:div>
        <w:div w:id="2105683359">
          <w:marLeft w:val="0"/>
          <w:marRight w:val="0"/>
          <w:marTop w:val="0"/>
          <w:marBottom w:val="0"/>
          <w:divBdr>
            <w:top w:val="none" w:sz="0" w:space="0" w:color="auto"/>
            <w:left w:val="none" w:sz="0" w:space="0" w:color="auto"/>
            <w:bottom w:val="none" w:sz="0" w:space="0" w:color="auto"/>
            <w:right w:val="none" w:sz="0" w:space="0" w:color="auto"/>
          </w:divBdr>
        </w:div>
        <w:div w:id="2105683376">
          <w:marLeft w:val="0"/>
          <w:marRight w:val="0"/>
          <w:marTop w:val="0"/>
          <w:marBottom w:val="0"/>
          <w:divBdr>
            <w:top w:val="none" w:sz="0" w:space="0" w:color="auto"/>
            <w:left w:val="none" w:sz="0" w:space="0" w:color="auto"/>
            <w:bottom w:val="none" w:sz="0" w:space="0" w:color="auto"/>
            <w:right w:val="none" w:sz="0" w:space="0" w:color="auto"/>
          </w:divBdr>
        </w:div>
        <w:div w:id="2105683378">
          <w:marLeft w:val="0"/>
          <w:marRight w:val="0"/>
          <w:marTop w:val="0"/>
          <w:marBottom w:val="0"/>
          <w:divBdr>
            <w:top w:val="none" w:sz="0" w:space="0" w:color="auto"/>
            <w:left w:val="none" w:sz="0" w:space="0" w:color="auto"/>
            <w:bottom w:val="none" w:sz="0" w:space="0" w:color="auto"/>
            <w:right w:val="none" w:sz="0" w:space="0" w:color="auto"/>
          </w:divBdr>
        </w:div>
        <w:div w:id="2105683383">
          <w:marLeft w:val="0"/>
          <w:marRight w:val="0"/>
          <w:marTop w:val="0"/>
          <w:marBottom w:val="0"/>
          <w:divBdr>
            <w:top w:val="none" w:sz="0" w:space="0" w:color="auto"/>
            <w:left w:val="none" w:sz="0" w:space="0" w:color="auto"/>
            <w:bottom w:val="none" w:sz="0" w:space="0" w:color="auto"/>
            <w:right w:val="none" w:sz="0" w:space="0" w:color="auto"/>
          </w:divBdr>
        </w:div>
        <w:div w:id="2105683387">
          <w:marLeft w:val="0"/>
          <w:marRight w:val="0"/>
          <w:marTop w:val="0"/>
          <w:marBottom w:val="0"/>
          <w:divBdr>
            <w:top w:val="none" w:sz="0" w:space="0" w:color="auto"/>
            <w:left w:val="none" w:sz="0" w:space="0" w:color="auto"/>
            <w:bottom w:val="none" w:sz="0" w:space="0" w:color="auto"/>
            <w:right w:val="none" w:sz="0" w:space="0" w:color="auto"/>
          </w:divBdr>
        </w:div>
      </w:divsChild>
    </w:div>
    <w:div w:id="2105683353">
      <w:marLeft w:val="0"/>
      <w:marRight w:val="0"/>
      <w:marTop w:val="0"/>
      <w:marBottom w:val="0"/>
      <w:divBdr>
        <w:top w:val="none" w:sz="0" w:space="0" w:color="auto"/>
        <w:left w:val="none" w:sz="0" w:space="0" w:color="auto"/>
        <w:bottom w:val="none" w:sz="0" w:space="0" w:color="auto"/>
        <w:right w:val="none" w:sz="0" w:space="0" w:color="auto"/>
      </w:divBdr>
      <w:divsChild>
        <w:div w:id="2105683306">
          <w:marLeft w:val="547"/>
          <w:marRight w:val="0"/>
          <w:marTop w:val="154"/>
          <w:marBottom w:val="0"/>
          <w:divBdr>
            <w:top w:val="none" w:sz="0" w:space="0" w:color="auto"/>
            <w:left w:val="none" w:sz="0" w:space="0" w:color="auto"/>
            <w:bottom w:val="none" w:sz="0" w:space="0" w:color="auto"/>
            <w:right w:val="none" w:sz="0" w:space="0" w:color="auto"/>
          </w:divBdr>
        </w:div>
        <w:div w:id="2105683310">
          <w:marLeft w:val="547"/>
          <w:marRight w:val="0"/>
          <w:marTop w:val="154"/>
          <w:marBottom w:val="0"/>
          <w:divBdr>
            <w:top w:val="none" w:sz="0" w:space="0" w:color="auto"/>
            <w:left w:val="none" w:sz="0" w:space="0" w:color="auto"/>
            <w:bottom w:val="none" w:sz="0" w:space="0" w:color="auto"/>
            <w:right w:val="none" w:sz="0" w:space="0" w:color="auto"/>
          </w:divBdr>
        </w:div>
        <w:div w:id="2105683324">
          <w:marLeft w:val="547"/>
          <w:marRight w:val="0"/>
          <w:marTop w:val="154"/>
          <w:marBottom w:val="0"/>
          <w:divBdr>
            <w:top w:val="none" w:sz="0" w:space="0" w:color="auto"/>
            <w:left w:val="none" w:sz="0" w:space="0" w:color="auto"/>
            <w:bottom w:val="none" w:sz="0" w:space="0" w:color="auto"/>
            <w:right w:val="none" w:sz="0" w:space="0" w:color="auto"/>
          </w:divBdr>
        </w:div>
        <w:div w:id="2105683335">
          <w:marLeft w:val="547"/>
          <w:marRight w:val="0"/>
          <w:marTop w:val="154"/>
          <w:marBottom w:val="0"/>
          <w:divBdr>
            <w:top w:val="none" w:sz="0" w:space="0" w:color="auto"/>
            <w:left w:val="none" w:sz="0" w:space="0" w:color="auto"/>
            <w:bottom w:val="none" w:sz="0" w:space="0" w:color="auto"/>
            <w:right w:val="none" w:sz="0" w:space="0" w:color="auto"/>
          </w:divBdr>
        </w:div>
        <w:div w:id="2105683357">
          <w:marLeft w:val="547"/>
          <w:marRight w:val="0"/>
          <w:marTop w:val="154"/>
          <w:marBottom w:val="0"/>
          <w:divBdr>
            <w:top w:val="none" w:sz="0" w:space="0" w:color="auto"/>
            <w:left w:val="none" w:sz="0" w:space="0" w:color="auto"/>
            <w:bottom w:val="none" w:sz="0" w:space="0" w:color="auto"/>
            <w:right w:val="none" w:sz="0" w:space="0" w:color="auto"/>
          </w:divBdr>
        </w:div>
        <w:div w:id="2105683380">
          <w:marLeft w:val="547"/>
          <w:marRight w:val="0"/>
          <w:marTop w:val="154"/>
          <w:marBottom w:val="0"/>
          <w:divBdr>
            <w:top w:val="none" w:sz="0" w:space="0" w:color="auto"/>
            <w:left w:val="none" w:sz="0" w:space="0" w:color="auto"/>
            <w:bottom w:val="none" w:sz="0" w:space="0" w:color="auto"/>
            <w:right w:val="none" w:sz="0" w:space="0" w:color="auto"/>
          </w:divBdr>
        </w:div>
      </w:divsChild>
    </w:div>
    <w:div w:id="2105683364">
      <w:marLeft w:val="0"/>
      <w:marRight w:val="0"/>
      <w:marTop w:val="0"/>
      <w:marBottom w:val="0"/>
      <w:divBdr>
        <w:top w:val="none" w:sz="0" w:space="0" w:color="auto"/>
        <w:left w:val="none" w:sz="0" w:space="0" w:color="auto"/>
        <w:bottom w:val="none" w:sz="0" w:space="0" w:color="auto"/>
        <w:right w:val="none" w:sz="0" w:space="0" w:color="auto"/>
      </w:divBdr>
      <w:divsChild>
        <w:div w:id="2105683305">
          <w:marLeft w:val="547"/>
          <w:marRight w:val="0"/>
          <w:marTop w:val="154"/>
          <w:marBottom w:val="0"/>
          <w:divBdr>
            <w:top w:val="none" w:sz="0" w:space="0" w:color="auto"/>
            <w:left w:val="none" w:sz="0" w:space="0" w:color="auto"/>
            <w:bottom w:val="none" w:sz="0" w:space="0" w:color="auto"/>
            <w:right w:val="none" w:sz="0" w:space="0" w:color="auto"/>
          </w:divBdr>
        </w:div>
        <w:div w:id="2105683330">
          <w:marLeft w:val="547"/>
          <w:marRight w:val="0"/>
          <w:marTop w:val="154"/>
          <w:marBottom w:val="0"/>
          <w:divBdr>
            <w:top w:val="none" w:sz="0" w:space="0" w:color="auto"/>
            <w:left w:val="none" w:sz="0" w:space="0" w:color="auto"/>
            <w:bottom w:val="none" w:sz="0" w:space="0" w:color="auto"/>
            <w:right w:val="none" w:sz="0" w:space="0" w:color="auto"/>
          </w:divBdr>
        </w:div>
        <w:div w:id="2105683331">
          <w:marLeft w:val="547"/>
          <w:marRight w:val="0"/>
          <w:marTop w:val="154"/>
          <w:marBottom w:val="0"/>
          <w:divBdr>
            <w:top w:val="none" w:sz="0" w:space="0" w:color="auto"/>
            <w:left w:val="none" w:sz="0" w:space="0" w:color="auto"/>
            <w:bottom w:val="none" w:sz="0" w:space="0" w:color="auto"/>
            <w:right w:val="none" w:sz="0" w:space="0" w:color="auto"/>
          </w:divBdr>
        </w:div>
        <w:div w:id="2105683338">
          <w:marLeft w:val="547"/>
          <w:marRight w:val="0"/>
          <w:marTop w:val="154"/>
          <w:marBottom w:val="0"/>
          <w:divBdr>
            <w:top w:val="none" w:sz="0" w:space="0" w:color="auto"/>
            <w:left w:val="none" w:sz="0" w:space="0" w:color="auto"/>
            <w:bottom w:val="none" w:sz="0" w:space="0" w:color="auto"/>
            <w:right w:val="none" w:sz="0" w:space="0" w:color="auto"/>
          </w:divBdr>
        </w:div>
        <w:div w:id="2105683348">
          <w:marLeft w:val="547"/>
          <w:marRight w:val="0"/>
          <w:marTop w:val="154"/>
          <w:marBottom w:val="0"/>
          <w:divBdr>
            <w:top w:val="none" w:sz="0" w:space="0" w:color="auto"/>
            <w:left w:val="none" w:sz="0" w:space="0" w:color="auto"/>
            <w:bottom w:val="none" w:sz="0" w:space="0" w:color="auto"/>
            <w:right w:val="none" w:sz="0" w:space="0" w:color="auto"/>
          </w:divBdr>
        </w:div>
        <w:div w:id="2105683384">
          <w:marLeft w:val="547"/>
          <w:marRight w:val="0"/>
          <w:marTop w:val="154"/>
          <w:marBottom w:val="0"/>
          <w:divBdr>
            <w:top w:val="none" w:sz="0" w:space="0" w:color="auto"/>
            <w:left w:val="none" w:sz="0" w:space="0" w:color="auto"/>
            <w:bottom w:val="none" w:sz="0" w:space="0" w:color="auto"/>
            <w:right w:val="none" w:sz="0" w:space="0" w:color="auto"/>
          </w:divBdr>
        </w:div>
        <w:div w:id="2105683386">
          <w:marLeft w:val="547"/>
          <w:marRight w:val="0"/>
          <w:marTop w:val="154"/>
          <w:marBottom w:val="0"/>
          <w:divBdr>
            <w:top w:val="none" w:sz="0" w:space="0" w:color="auto"/>
            <w:left w:val="none" w:sz="0" w:space="0" w:color="auto"/>
            <w:bottom w:val="none" w:sz="0" w:space="0" w:color="auto"/>
            <w:right w:val="none" w:sz="0" w:space="0" w:color="auto"/>
          </w:divBdr>
        </w:div>
      </w:divsChild>
    </w:div>
    <w:div w:id="2105683367">
      <w:marLeft w:val="0"/>
      <w:marRight w:val="0"/>
      <w:marTop w:val="0"/>
      <w:marBottom w:val="0"/>
      <w:divBdr>
        <w:top w:val="none" w:sz="0" w:space="0" w:color="auto"/>
        <w:left w:val="none" w:sz="0" w:space="0" w:color="auto"/>
        <w:bottom w:val="none" w:sz="0" w:space="0" w:color="auto"/>
        <w:right w:val="none" w:sz="0" w:space="0" w:color="auto"/>
      </w:divBdr>
      <w:divsChild>
        <w:div w:id="2105683308">
          <w:marLeft w:val="547"/>
          <w:marRight w:val="0"/>
          <w:marTop w:val="154"/>
          <w:marBottom w:val="0"/>
          <w:divBdr>
            <w:top w:val="none" w:sz="0" w:space="0" w:color="auto"/>
            <w:left w:val="none" w:sz="0" w:space="0" w:color="auto"/>
            <w:bottom w:val="none" w:sz="0" w:space="0" w:color="auto"/>
            <w:right w:val="none" w:sz="0" w:space="0" w:color="auto"/>
          </w:divBdr>
        </w:div>
        <w:div w:id="2105683315">
          <w:marLeft w:val="547"/>
          <w:marRight w:val="0"/>
          <w:marTop w:val="154"/>
          <w:marBottom w:val="0"/>
          <w:divBdr>
            <w:top w:val="none" w:sz="0" w:space="0" w:color="auto"/>
            <w:left w:val="none" w:sz="0" w:space="0" w:color="auto"/>
            <w:bottom w:val="none" w:sz="0" w:space="0" w:color="auto"/>
            <w:right w:val="none" w:sz="0" w:space="0" w:color="auto"/>
          </w:divBdr>
        </w:div>
        <w:div w:id="2105683333">
          <w:marLeft w:val="547"/>
          <w:marRight w:val="0"/>
          <w:marTop w:val="154"/>
          <w:marBottom w:val="0"/>
          <w:divBdr>
            <w:top w:val="none" w:sz="0" w:space="0" w:color="auto"/>
            <w:left w:val="none" w:sz="0" w:space="0" w:color="auto"/>
            <w:bottom w:val="none" w:sz="0" w:space="0" w:color="auto"/>
            <w:right w:val="none" w:sz="0" w:space="0" w:color="auto"/>
          </w:divBdr>
        </w:div>
        <w:div w:id="2105683365">
          <w:marLeft w:val="547"/>
          <w:marRight w:val="0"/>
          <w:marTop w:val="154"/>
          <w:marBottom w:val="0"/>
          <w:divBdr>
            <w:top w:val="none" w:sz="0" w:space="0" w:color="auto"/>
            <w:left w:val="none" w:sz="0" w:space="0" w:color="auto"/>
            <w:bottom w:val="none" w:sz="0" w:space="0" w:color="auto"/>
            <w:right w:val="none" w:sz="0" w:space="0" w:color="auto"/>
          </w:divBdr>
        </w:div>
        <w:div w:id="2105683372">
          <w:marLeft w:val="547"/>
          <w:marRight w:val="0"/>
          <w:marTop w:val="154"/>
          <w:marBottom w:val="0"/>
          <w:divBdr>
            <w:top w:val="none" w:sz="0" w:space="0" w:color="auto"/>
            <w:left w:val="none" w:sz="0" w:space="0" w:color="auto"/>
            <w:bottom w:val="none" w:sz="0" w:space="0" w:color="auto"/>
            <w:right w:val="none" w:sz="0" w:space="0" w:color="auto"/>
          </w:divBdr>
        </w:div>
      </w:divsChild>
    </w:div>
    <w:div w:id="2105683373">
      <w:marLeft w:val="0"/>
      <w:marRight w:val="0"/>
      <w:marTop w:val="0"/>
      <w:marBottom w:val="0"/>
      <w:divBdr>
        <w:top w:val="none" w:sz="0" w:space="0" w:color="auto"/>
        <w:left w:val="none" w:sz="0" w:space="0" w:color="auto"/>
        <w:bottom w:val="none" w:sz="0" w:space="0" w:color="auto"/>
        <w:right w:val="none" w:sz="0" w:space="0" w:color="auto"/>
      </w:divBdr>
      <w:divsChild>
        <w:div w:id="2105683298">
          <w:marLeft w:val="0"/>
          <w:marRight w:val="0"/>
          <w:marTop w:val="0"/>
          <w:marBottom w:val="0"/>
          <w:divBdr>
            <w:top w:val="none" w:sz="0" w:space="0" w:color="auto"/>
            <w:left w:val="none" w:sz="0" w:space="0" w:color="auto"/>
            <w:bottom w:val="none" w:sz="0" w:space="0" w:color="auto"/>
            <w:right w:val="none" w:sz="0" w:space="0" w:color="auto"/>
          </w:divBdr>
        </w:div>
        <w:div w:id="2105683320">
          <w:marLeft w:val="0"/>
          <w:marRight w:val="0"/>
          <w:marTop w:val="0"/>
          <w:marBottom w:val="0"/>
          <w:divBdr>
            <w:top w:val="none" w:sz="0" w:space="0" w:color="auto"/>
            <w:left w:val="none" w:sz="0" w:space="0" w:color="auto"/>
            <w:bottom w:val="none" w:sz="0" w:space="0" w:color="auto"/>
            <w:right w:val="none" w:sz="0" w:space="0" w:color="auto"/>
          </w:divBdr>
        </w:div>
        <w:div w:id="2105683334">
          <w:marLeft w:val="0"/>
          <w:marRight w:val="0"/>
          <w:marTop w:val="0"/>
          <w:marBottom w:val="0"/>
          <w:divBdr>
            <w:top w:val="none" w:sz="0" w:space="0" w:color="auto"/>
            <w:left w:val="none" w:sz="0" w:space="0" w:color="auto"/>
            <w:bottom w:val="none" w:sz="0" w:space="0" w:color="auto"/>
            <w:right w:val="none" w:sz="0" w:space="0" w:color="auto"/>
          </w:divBdr>
        </w:div>
        <w:div w:id="2105683344">
          <w:marLeft w:val="0"/>
          <w:marRight w:val="0"/>
          <w:marTop w:val="0"/>
          <w:marBottom w:val="0"/>
          <w:divBdr>
            <w:top w:val="none" w:sz="0" w:space="0" w:color="auto"/>
            <w:left w:val="none" w:sz="0" w:space="0" w:color="auto"/>
            <w:bottom w:val="none" w:sz="0" w:space="0" w:color="auto"/>
            <w:right w:val="none" w:sz="0" w:space="0" w:color="auto"/>
          </w:divBdr>
        </w:div>
        <w:div w:id="2105683354">
          <w:marLeft w:val="0"/>
          <w:marRight w:val="0"/>
          <w:marTop w:val="0"/>
          <w:marBottom w:val="0"/>
          <w:divBdr>
            <w:top w:val="none" w:sz="0" w:space="0" w:color="auto"/>
            <w:left w:val="none" w:sz="0" w:space="0" w:color="auto"/>
            <w:bottom w:val="none" w:sz="0" w:space="0" w:color="auto"/>
            <w:right w:val="none" w:sz="0" w:space="0" w:color="auto"/>
          </w:divBdr>
        </w:div>
        <w:div w:id="2105683355">
          <w:marLeft w:val="0"/>
          <w:marRight w:val="0"/>
          <w:marTop w:val="0"/>
          <w:marBottom w:val="0"/>
          <w:divBdr>
            <w:top w:val="none" w:sz="0" w:space="0" w:color="auto"/>
            <w:left w:val="none" w:sz="0" w:space="0" w:color="auto"/>
            <w:bottom w:val="none" w:sz="0" w:space="0" w:color="auto"/>
            <w:right w:val="none" w:sz="0" w:space="0" w:color="auto"/>
          </w:divBdr>
        </w:div>
        <w:div w:id="2105683362">
          <w:marLeft w:val="0"/>
          <w:marRight w:val="0"/>
          <w:marTop w:val="0"/>
          <w:marBottom w:val="0"/>
          <w:divBdr>
            <w:top w:val="none" w:sz="0" w:space="0" w:color="auto"/>
            <w:left w:val="none" w:sz="0" w:space="0" w:color="auto"/>
            <w:bottom w:val="none" w:sz="0" w:space="0" w:color="auto"/>
            <w:right w:val="none" w:sz="0" w:space="0" w:color="auto"/>
          </w:divBdr>
        </w:div>
        <w:div w:id="2105683370">
          <w:marLeft w:val="0"/>
          <w:marRight w:val="0"/>
          <w:marTop w:val="0"/>
          <w:marBottom w:val="0"/>
          <w:divBdr>
            <w:top w:val="none" w:sz="0" w:space="0" w:color="auto"/>
            <w:left w:val="none" w:sz="0" w:space="0" w:color="auto"/>
            <w:bottom w:val="none" w:sz="0" w:space="0" w:color="auto"/>
            <w:right w:val="none" w:sz="0" w:space="0" w:color="auto"/>
          </w:divBdr>
        </w:div>
        <w:div w:id="2105683375">
          <w:marLeft w:val="0"/>
          <w:marRight w:val="0"/>
          <w:marTop w:val="0"/>
          <w:marBottom w:val="0"/>
          <w:divBdr>
            <w:top w:val="none" w:sz="0" w:space="0" w:color="auto"/>
            <w:left w:val="none" w:sz="0" w:space="0" w:color="auto"/>
            <w:bottom w:val="none" w:sz="0" w:space="0" w:color="auto"/>
            <w:right w:val="none" w:sz="0" w:space="0" w:color="auto"/>
          </w:divBdr>
        </w:div>
        <w:div w:id="2105683379">
          <w:marLeft w:val="0"/>
          <w:marRight w:val="0"/>
          <w:marTop w:val="0"/>
          <w:marBottom w:val="0"/>
          <w:divBdr>
            <w:top w:val="none" w:sz="0" w:space="0" w:color="auto"/>
            <w:left w:val="none" w:sz="0" w:space="0" w:color="auto"/>
            <w:bottom w:val="none" w:sz="0" w:space="0" w:color="auto"/>
            <w:right w:val="none" w:sz="0" w:space="0" w:color="auto"/>
          </w:divBdr>
        </w:div>
        <w:div w:id="2105683385">
          <w:marLeft w:val="0"/>
          <w:marRight w:val="0"/>
          <w:marTop w:val="0"/>
          <w:marBottom w:val="0"/>
          <w:divBdr>
            <w:top w:val="none" w:sz="0" w:space="0" w:color="auto"/>
            <w:left w:val="none" w:sz="0" w:space="0" w:color="auto"/>
            <w:bottom w:val="none" w:sz="0" w:space="0" w:color="auto"/>
            <w:right w:val="none" w:sz="0" w:space="0" w:color="auto"/>
          </w:divBdr>
        </w:div>
      </w:divsChild>
    </w:div>
    <w:div w:id="2105683377">
      <w:marLeft w:val="0"/>
      <w:marRight w:val="0"/>
      <w:marTop w:val="0"/>
      <w:marBottom w:val="0"/>
      <w:divBdr>
        <w:top w:val="none" w:sz="0" w:space="0" w:color="auto"/>
        <w:left w:val="none" w:sz="0" w:space="0" w:color="auto"/>
        <w:bottom w:val="none" w:sz="0" w:space="0" w:color="auto"/>
        <w:right w:val="none" w:sz="0" w:space="0" w:color="auto"/>
      </w:divBdr>
      <w:divsChild>
        <w:div w:id="2105683336">
          <w:marLeft w:val="0"/>
          <w:marRight w:val="0"/>
          <w:marTop w:val="0"/>
          <w:marBottom w:val="0"/>
          <w:divBdr>
            <w:top w:val="none" w:sz="0" w:space="0" w:color="auto"/>
            <w:left w:val="none" w:sz="0" w:space="0" w:color="auto"/>
            <w:bottom w:val="none" w:sz="0" w:space="0" w:color="auto"/>
            <w:right w:val="none" w:sz="0" w:space="0" w:color="auto"/>
          </w:divBdr>
        </w:div>
        <w:div w:id="2105683361">
          <w:marLeft w:val="0"/>
          <w:marRight w:val="0"/>
          <w:marTop w:val="0"/>
          <w:marBottom w:val="0"/>
          <w:divBdr>
            <w:top w:val="none" w:sz="0" w:space="0" w:color="auto"/>
            <w:left w:val="none" w:sz="0" w:space="0" w:color="auto"/>
            <w:bottom w:val="none" w:sz="0" w:space="0" w:color="auto"/>
            <w:right w:val="none" w:sz="0" w:space="0" w:color="auto"/>
          </w:divBdr>
          <w:divsChild>
            <w:div w:id="2105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83388">
      <w:marLeft w:val="0"/>
      <w:marRight w:val="0"/>
      <w:marTop w:val="0"/>
      <w:marBottom w:val="0"/>
      <w:divBdr>
        <w:top w:val="none" w:sz="0" w:space="0" w:color="auto"/>
        <w:left w:val="none" w:sz="0" w:space="0" w:color="auto"/>
        <w:bottom w:val="none" w:sz="0" w:space="0" w:color="auto"/>
        <w:right w:val="none" w:sz="0" w:space="0" w:color="auto"/>
      </w:divBdr>
      <w:divsChild>
        <w:div w:id="2105683304">
          <w:marLeft w:val="547"/>
          <w:marRight w:val="0"/>
          <w:marTop w:val="154"/>
          <w:marBottom w:val="0"/>
          <w:divBdr>
            <w:top w:val="none" w:sz="0" w:space="0" w:color="auto"/>
            <w:left w:val="none" w:sz="0" w:space="0" w:color="auto"/>
            <w:bottom w:val="none" w:sz="0" w:space="0" w:color="auto"/>
            <w:right w:val="none" w:sz="0" w:space="0" w:color="auto"/>
          </w:divBdr>
        </w:div>
        <w:div w:id="2105683322">
          <w:marLeft w:val="547"/>
          <w:marRight w:val="0"/>
          <w:marTop w:val="154"/>
          <w:marBottom w:val="0"/>
          <w:divBdr>
            <w:top w:val="none" w:sz="0" w:space="0" w:color="auto"/>
            <w:left w:val="none" w:sz="0" w:space="0" w:color="auto"/>
            <w:bottom w:val="none" w:sz="0" w:space="0" w:color="auto"/>
            <w:right w:val="none" w:sz="0" w:space="0" w:color="auto"/>
          </w:divBdr>
        </w:div>
        <w:div w:id="210568332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6F7C1-E042-4BE3-A0BC-FEFA1F37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8477</Words>
  <Characters>51374</Characters>
  <Application>Microsoft Office Word</Application>
  <DocSecurity>0</DocSecurity>
  <Lines>1007</Lines>
  <Paragraphs>296</Paragraphs>
  <ScaleCrop>false</ScaleCrop>
  <HeadingPairs>
    <vt:vector size="2" baseType="variant">
      <vt:variant>
        <vt:lpstr>Title</vt:lpstr>
      </vt:variant>
      <vt:variant>
        <vt:i4>1</vt:i4>
      </vt:variant>
    </vt:vector>
  </HeadingPairs>
  <TitlesOfParts>
    <vt:vector size="1" baseType="lpstr">
      <vt:lpstr>Adopting the Six Thinking Hats to Develop Critical Thinking Abilitiesthrough LINE</vt:lpstr>
    </vt:vector>
  </TitlesOfParts>
  <Company/>
  <LinksUpToDate>false</LinksUpToDate>
  <CharactersWithSpaces>59555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the Six Thinking Hats to Develop Critical Thinking Abilitiesthrough LINE</dc:title>
  <dc:subject/>
  <dc:creator>Ann</dc:creator>
  <cp:keywords/>
  <dc:description/>
  <cp:lastModifiedBy>Jason Zagami</cp:lastModifiedBy>
  <cp:revision>6</cp:revision>
  <cp:lastPrinted>2018-11-23T05:00:00Z</cp:lastPrinted>
  <dcterms:created xsi:type="dcterms:W3CDTF">2018-11-23T04:42:00Z</dcterms:created>
  <dcterms:modified xsi:type="dcterms:W3CDTF">2018-11-23T11:42:00Z</dcterms:modified>
</cp:coreProperties>
</file>