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3748E" w:rsidRPr="00E721B4" w:rsidRDefault="00A3748E" w:rsidP="00E721B4">
      <w:pPr>
        <w:spacing w:line="360" w:lineRule="auto"/>
        <w:jc w:val="center"/>
        <w:rPr>
          <w:sz w:val="22"/>
          <w:szCs w:val="22"/>
        </w:rPr>
      </w:pPr>
      <w:bookmarkStart w:id="0" w:name="_GoBack"/>
      <w:bookmarkEnd w:id="0"/>
      <w:r w:rsidRPr="00E721B4">
        <w:rPr>
          <w:b/>
          <w:sz w:val="22"/>
          <w:szCs w:val="22"/>
        </w:rPr>
        <w:t xml:space="preserve">ESTUDO DA PRODUÇÃO ENZIMÁTICA DE BIODIESEL A PARTIR DE ÓLEO RESIDUAL </w:t>
      </w:r>
    </w:p>
    <w:p w:rsidR="00A3748E" w:rsidRPr="00E721B4" w:rsidRDefault="00A3748E" w:rsidP="00E721B4">
      <w:pPr>
        <w:spacing w:line="360" w:lineRule="auto"/>
        <w:rPr>
          <w:sz w:val="22"/>
          <w:szCs w:val="22"/>
        </w:rPr>
      </w:pPr>
    </w:p>
    <w:p w:rsidR="00A3748E" w:rsidRPr="00E721B4" w:rsidRDefault="00A3748E" w:rsidP="00E721B4">
      <w:pPr>
        <w:spacing w:line="360" w:lineRule="auto"/>
        <w:rPr>
          <w:sz w:val="22"/>
          <w:szCs w:val="22"/>
          <w:vertAlign w:val="superscript"/>
        </w:rPr>
      </w:pPr>
      <w:r w:rsidRPr="00E721B4">
        <w:rPr>
          <w:b/>
          <w:sz w:val="22"/>
          <w:szCs w:val="22"/>
        </w:rPr>
        <w:t>Vinícius H. Souza</w:t>
      </w:r>
      <w:r w:rsidRPr="00E721B4">
        <w:rPr>
          <w:b/>
          <w:position w:val="12"/>
          <w:sz w:val="22"/>
          <w:szCs w:val="22"/>
        </w:rPr>
        <w:t>a</w:t>
      </w:r>
      <w:r w:rsidRPr="00E721B4">
        <w:rPr>
          <w:b/>
          <w:sz w:val="22"/>
          <w:szCs w:val="22"/>
        </w:rPr>
        <w:t>, Sabrina M. V. Pacheco</w:t>
      </w:r>
      <w:r w:rsidRPr="00E721B4">
        <w:rPr>
          <w:b/>
          <w:position w:val="12"/>
          <w:sz w:val="22"/>
          <w:szCs w:val="22"/>
        </w:rPr>
        <w:t>b*</w:t>
      </w:r>
      <w:r w:rsidRPr="00E721B4">
        <w:rPr>
          <w:b/>
          <w:sz w:val="22"/>
          <w:szCs w:val="22"/>
        </w:rPr>
        <w:t>, Américo Cruz Júnior</w:t>
      </w:r>
      <w:r w:rsidRPr="00E721B4">
        <w:rPr>
          <w:b/>
          <w:position w:val="12"/>
          <w:sz w:val="22"/>
          <w:szCs w:val="22"/>
        </w:rPr>
        <w:t>c</w:t>
      </w:r>
      <w:r w:rsidRPr="00E721B4">
        <w:rPr>
          <w:b/>
          <w:sz w:val="22"/>
          <w:szCs w:val="22"/>
        </w:rPr>
        <w:t xml:space="preserve"> e Agenor Furigo Júnior</w:t>
      </w:r>
      <w:r w:rsidRPr="00E721B4">
        <w:rPr>
          <w:b/>
          <w:position w:val="12"/>
          <w:sz w:val="22"/>
          <w:szCs w:val="22"/>
        </w:rPr>
        <w:t>c</w:t>
      </w:r>
    </w:p>
    <w:p w:rsidR="00A3748E" w:rsidRPr="00E721B4" w:rsidRDefault="00A3748E" w:rsidP="00E721B4">
      <w:pPr>
        <w:spacing w:line="360" w:lineRule="auto"/>
        <w:rPr>
          <w:sz w:val="22"/>
          <w:szCs w:val="22"/>
          <w:vertAlign w:val="superscript"/>
        </w:rPr>
      </w:pPr>
      <w:r w:rsidRPr="00E721B4">
        <w:rPr>
          <w:sz w:val="22"/>
          <w:szCs w:val="22"/>
          <w:vertAlign w:val="superscript"/>
        </w:rPr>
        <w:t>a</w:t>
      </w:r>
      <w:r w:rsidRPr="00E721B4">
        <w:rPr>
          <w:sz w:val="22"/>
          <w:szCs w:val="22"/>
        </w:rPr>
        <w:t>Departamento de Química, Instituto Federal de Santa Catarina, 88020-300 Florianópolis – SC, Brasil</w:t>
      </w:r>
    </w:p>
    <w:p w:rsidR="00A3748E" w:rsidRPr="00E721B4" w:rsidRDefault="00A3748E" w:rsidP="00E721B4">
      <w:pPr>
        <w:spacing w:line="360" w:lineRule="auto"/>
        <w:rPr>
          <w:sz w:val="22"/>
          <w:szCs w:val="22"/>
          <w:vertAlign w:val="superscript"/>
        </w:rPr>
      </w:pPr>
      <w:r w:rsidRPr="00E721B4">
        <w:rPr>
          <w:sz w:val="22"/>
          <w:szCs w:val="22"/>
          <w:vertAlign w:val="superscript"/>
        </w:rPr>
        <w:t>b</w:t>
      </w:r>
      <w:r w:rsidRPr="00E721B4">
        <w:rPr>
          <w:sz w:val="22"/>
          <w:szCs w:val="22"/>
        </w:rPr>
        <w:t>Departamento de Ensino, Instituto Federal de Santa Catarina, 88495-000 Garopaba – SC, Brasil</w:t>
      </w:r>
    </w:p>
    <w:p w:rsidR="00A3748E" w:rsidRPr="00E721B4" w:rsidRDefault="00A3748E" w:rsidP="00E721B4">
      <w:pPr>
        <w:spacing w:line="360" w:lineRule="auto"/>
        <w:rPr>
          <w:color w:val="0070C0"/>
          <w:sz w:val="22"/>
          <w:szCs w:val="22"/>
        </w:rPr>
      </w:pPr>
      <w:r w:rsidRPr="00E721B4">
        <w:rPr>
          <w:sz w:val="22"/>
          <w:szCs w:val="22"/>
          <w:vertAlign w:val="superscript"/>
        </w:rPr>
        <w:t>c</w:t>
      </w:r>
      <w:r w:rsidRPr="00E721B4">
        <w:rPr>
          <w:sz w:val="22"/>
          <w:szCs w:val="22"/>
        </w:rPr>
        <w:t xml:space="preserve">Departamento de Engenharia Química, Universidade Federal de Santa Catarina, Campus </w:t>
      </w:r>
    </w:p>
    <w:p w:rsidR="00A3748E" w:rsidRPr="00E721B4" w:rsidRDefault="00A3748E" w:rsidP="00E721B4">
      <w:pPr>
        <w:spacing w:line="360" w:lineRule="auto"/>
        <w:rPr>
          <w:sz w:val="22"/>
          <w:szCs w:val="22"/>
          <w:lang w:val="pt-BR"/>
        </w:rPr>
      </w:pPr>
    </w:p>
    <w:p w:rsidR="00E721B4" w:rsidRDefault="00E721B4" w:rsidP="00E721B4">
      <w:pPr>
        <w:spacing w:line="360" w:lineRule="auto"/>
        <w:jc w:val="both"/>
        <w:rPr>
          <w:sz w:val="22"/>
          <w:szCs w:val="22"/>
          <w:lang w:val="pt-BR"/>
        </w:rPr>
      </w:pPr>
      <w:r w:rsidRPr="00E721B4">
        <w:rPr>
          <w:b/>
          <w:sz w:val="22"/>
          <w:szCs w:val="22"/>
          <w:lang w:val="pt-BR"/>
        </w:rPr>
        <w:t>Resumo</w:t>
      </w:r>
      <w:r w:rsidRPr="00E721B4">
        <w:rPr>
          <w:sz w:val="22"/>
          <w:szCs w:val="22"/>
          <w:lang w:val="pt-BR"/>
        </w:rPr>
        <w:t>:</w:t>
      </w:r>
      <w:r>
        <w:rPr>
          <w:sz w:val="22"/>
          <w:szCs w:val="22"/>
          <w:lang w:val="pt-BR"/>
        </w:rPr>
        <w:t xml:space="preserve"> </w:t>
      </w:r>
      <w:r w:rsidRPr="00E721B4">
        <w:rPr>
          <w:sz w:val="22"/>
          <w:szCs w:val="22"/>
          <w:lang w:val="pt-BR"/>
        </w:rPr>
        <w:t>Neste trabalho, a viabilidade da produção de biodiesel foi estudada utilizando como matéria-prima óleo de fritura residual. Os ensaios foram realizados com enzimas: Novozym 435, Lipozym TL IM e RM Lipozym IM em diferentes condições de temperatura, razão molar (etanol / óleo)  percentagem do catalisador. Os resultados mostraram que a Novozym 435 foi mais eficiente para a produção de biodiesel a uma temperatura de 47,5 °C, numa proporção molar de 6:1 e a percentagem de enzima de 5,5%. A caracterização do biodiesel mostra que ele apresentou a maioria dos parâmetros do regulamento da ANP para a sua utilização e comercialização.</w:t>
      </w:r>
    </w:p>
    <w:p w:rsidR="00E721B4" w:rsidRPr="00E721B4" w:rsidRDefault="00E721B4" w:rsidP="00E721B4">
      <w:pPr>
        <w:spacing w:line="360" w:lineRule="auto"/>
        <w:jc w:val="both"/>
        <w:rPr>
          <w:sz w:val="22"/>
          <w:szCs w:val="22"/>
          <w:lang w:val="pt-BR"/>
        </w:rPr>
      </w:pPr>
    </w:p>
    <w:p w:rsidR="00E721B4" w:rsidRPr="00E721B4" w:rsidRDefault="00E721B4" w:rsidP="00E721B4">
      <w:pPr>
        <w:spacing w:line="360" w:lineRule="auto"/>
        <w:jc w:val="both"/>
        <w:rPr>
          <w:sz w:val="22"/>
          <w:szCs w:val="22"/>
          <w:lang w:val="pt-BR"/>
        </w:rPr>
      </w:pPr>
      <w:r w:rsidRPr="00E721B4">
        <w:rPr>
          <w:b/>
          <w:sz w:val="22"/>
          <w:szCs w:val="22"/>
          <w:lang w:val="pt-BR"/>
        </w:rPr>
        <w:t>Palavras-chave:</w:t>
      </w:r>
      <w:r w:rsidRPr="00E721B4">
        <w:rPr>
          <w:sz w:val="22"/>
          <w:szCs w:val="22"/>
          <w:lang w:val="pt-BR"/>
        </w:rPr>
        <w:t xml:space="preserve"> biodiesel; lipases; óleo residual.</w:t>
      </w:r>
    </w:p>
    <w:p w:rsidR="00E721B4" w:rsidRDefault="00E721B4" w:rsidP="00E721B4">
      <w:pPr>
        <w:spacing w:line="360" w:lineRule="auto"/>
        <w:jc w:val="both"/>
        <w:rPr>
          <w:rStyle w:val="hps"/>
          <w:sz w:val="22"/>
          <w:szCs w:val="22"/>
          <w:lang w:val="pt-BR"/>
        </w:rPr>
      </w:pPr>
    </w:p>
    <w:p w:rsidR="00A3748E" w:rsidRPr="00E721B4" w:rsidRDefault="00E721B4" w:rsidP="00E721B4">
      <w:pPr>
        <w:spacing w:line="360" w:lineRule="auto"/>
        <w:jc w:val="both"/>
        <w:rPr>
          <w:sz w:val="22"/>
          <w:szCs w:val="22"/>
          <w:lang w:val="en-US"/>
        </w:rPr>
      </w:pPr>
      <w:r w:rsidRPr="00E721B4">
        <w:rPr>
          <w:rStyle w:val="hps"/>
          <w:b/>
          <w:sz w:val="22"/>
          <w:szCs w:val="22"/>
          <w:lang w:val="en"/>
        </w:rPr>
        <w:t>Abstract</w:t>
      </w:r>
      <w:r>
        <w:rPr>
          <w:rStyle w:val="hps"/>
          <w:b/>
          <w:sz w:val="22"/>
          <w:szCs w:val="22"/>
          <w:lang w:val="en"/>
        </w:rPr>
        <w:t xml:space="preserve">: </w:t>
      </w:r>
      <w:r w:rsidR="00A3748E" w:rsidRPr="00E721B4">
        <w:rPr>
          <w:rStyle w:val="hps"/>
          <w:sz w:val="22"/>
          <w:szCs w:val="22"/>
          <w:lang w:val="en"/>
        </w:rPr>
        <w:t xml:space="preserve">In this work the feasibility of biodiesel production was studied using as raw material waste frying oil. Assays were performed with enzymes: Novozym 435, Lipozym TL IM and RM IM Lipozym in different conditions of temperature, molar ratio (ethanol / oil) and percentage of the catalyst. The results showed that Novozym 435 was most efficient for production of biodiesel at a temperature of 47.5 ° C, a molar ratio of 6:1 and the percentage of enzyme of 5.5%. The characterization of biodiesel show that he </w:t>
      </w:r>
      <w:bookmarkStart w:id="1" w:name="tw-target-text1"/>
      <w:bookmarkEnd w:id="1"/>
      <w:r w:rsidR="00A3748E" w:rsidRPr="00E721B4">
        <w:rPr>
          <w:rStyle w:val="hps"/>
          <w:color w:val="212121"/>
          <w:sz w:val="22"/>
          <w:szCs w:val="22"/>
          <w:lang w:val="en-US"/>
        </w:rPr>
        <w:t>presented</w:t>
      </w:r>
      <w:r w:rsidR="00A3748E" w:rsidRPr="00E721B4">
        <w:rPr>
          <w:rStyle w:val="hps"/>
          <w:sz w:val="22"/>
          <w:szCs w:val="22"/>
          <w:lang w:val="en"/>
        </w:rPr>
        <w:t xml:space="preserve"> most of the parameters of the Regulation of ANP for their use and marketing.</w:t>
      </w:r>
    </w:p>
    <w:p w:rsidR="00E721B4" w:rsidRDefault="00E721B4" w:rsidP="00E721B4">
      <w:pPr>
        <w:spacing w:line="360" w:lineRule="auto"/>
        <w:rPr>
          <w:rStyle w:val="hps"/>
          <w:sz w:val="22"/>
          <w:szCs w:val="22"/>
          <w:lang w:val="en-US"/>
        </w:rPr>
      </w:pPr>
    </w:p>
    <w:p w:rsidR="00E721B4" w:rsidRDefault="00A3748E" w:rsidP="00E721B4">
      <w:pPr>
        <w:spacing w:line="360" w:lineRule="auto"/>
        <w:rPr>
          <w:rStyle w:val="hps"/>
          <w:sz w:val="22"/>
          <w:szCs w:val="22"/>
          <w:lang w:val="en-US"/>
        </w:rPr>
      </w:pPr>
      <w:r w:rsidRPr="00E721B4">
        <w:rPr>
          <w:rStyle w:val="hps"/>
          <w:b/>
          <w:sz w:val="22"/>
          <w:szCs w:val="22"/>
          <w:lang w:val="en-US"/>
        </w:rPr>
        <w:t xml:space="preserve">Keywords: </w:t>
      </w:r>
      <w:r w:rsidRPr="00E721B4">
        <w:rPr>
          <w:rStyle w:val="hps"/>
          <w:sz w:val="22"/>
          <w:szCs w:val="22"/>
          <w:lang w:val="en-US"/>
        </w:rPr>
        <w:t>biodiesel</w:t>
      </w:r>
      <w:r w:rsidRPr="00E721B4">
        <w:rPr>
          <w:rStyle w:val="hps"/>
          <w:b/>
          <w:sz w:val="22"/>
          <w:szCs w:val="22"/>
          <w:lang w:val="en-US"/>
        </w:rPr>
        <w:t xml:space="preserve">; </w:t>
      </w:r>
      <w:r w:rsidRPr="00E721B4">
        <w:rPr>
          <w:rStyle w:val="hps"/>
          <w:sz w:val="22"/>
          <w:szCs w:val="22"/>
          <w:lang w:val="en-US"/>
        </w:rPr>
        <w:t xml:space="preserve">lipases; waste oil. </w:t>
      </w:r>
    </w:p>
    <w:p w:rsidR="00E721B4" w:rsidRDefault="00E721B4" w:rsidP="00E721B4">
      <w:pPr>
        <w:spacing w:line="360" w:lineRule="auto"/>
        <w:rPr>
          <w:rStyle w:val="hps"/>
          <w:sz w:val="22"/>
          <w:szCs w:val="22"/>
          <w:lang w:val="en-US"/>
        </w:rPr>
      </w:pPr>
    </w:p>
    <w:p w:rsidR="00A3748E" w:rsidRPr="00E721B4" w:rsidRDefault="00A3748E" w:rsidP="00E721B4">
      <w:pPr>
        <w:spacing w:line="360" w:lineRule="auto"/>
        <w:rPr>
          <w:b/>
          <w:sz w:val="22"/>
          <w:szCs w:val="22"/>
          <w:lang w:val="pt-BR"/>
        </w:rPr>
      </w:pPr>
      <w:r w:rsidRPr="00E721B4">
        <w:rPr>
          <w:b/>
          <w:sz w:val="22"/>
          <w:szCs w:val="22"/>
          <w:lang w:val="pt-BR"/>
        </w:rPr>
        <w:t>INTRODUÇÃO</w:t>
      </w:r>
    </w:p>
    <w:p w:rsidR="00A3748E" w:rsidRPr="00E721B4" w:rsidRDefault="00A3748E" w:rsidP="00E721B4">
      <w:pPr>
        <w:spacing w:line="360" w:lineRule="auto"/>
        <w:rPr>
          <w:sz w:val="22"/>
          <w:szCs w:val="22"/>
          <w:lang w:val="pt-BR"/>
        </w:rPr>
      </w:pPr>
    </w:p>
    <w:p w:rsidR="00A3748E" w:rsidRPr="00E721B4" w:rsidRDefault="00A3748E" w:rsidP="00E721B4">
      <w:pPr>
        <w:spacing w:line="360" w:lineRule="auto"/>
        <w:ind w:firstLine="708"/>
        <w:jc w:val="both"/>
        <w:rPr>
          <w:sz w:val="22"/>
          <w:szCs w:val="22"/>
        </w:rPr>
      </w:pPr>
      <w:r w:rsidRPr="00E721B4">
        <w:rPr>
          <w:sz w:val="22"/>
          <w:szCs w:val="22"/>
          <w:lang w:val="pt-BR"/>
        </w:rPr>
        <w:t xml:space="preserve">A crescente preocupação com a crise planetária ambiental associada ao uso de combustíveis fósseis, impulsionou a pesquisa por novas fontes de energia. Uma interessante alternativa para o substituição dos combustíveis fósseis são os biocombustíveis. O termo biocombustível refere-se ao combustível líquido ou </w:t>
      </w:r>
      <w:r w:rsidRPr="00E721B4">
        <w:rPr>
          <w:sz w:val="22"/>
          <w:szCs w:val="22"/>
          <w:lang w:val="pt-BR"/>
        </w:rPr>
        <w:lastRenderedPageBreak/>
        <w:t>gasoso que é predominantemente produzido a partir de biomassa. Dessa forma, o biodiesel é um biocombustível constituído de uma mistura de ésteres de ácidos graxos que podem ser obtidos de óleos vegetais ou gorduras animais. A obtenção deste biocombustível pode ser realizada através de uma reação de transesterificação ou de uma reação de esterificação. Das reações citadas, a mais utilizada para a produção de biodiesel é a reação de transesterificação, pois fornece um coproduto que possui diversas aplicações em vários segmentos industriais: o glicerol.</w:t>
      </w:r>
      <w:r w:rsidRPr="00E721B4">
        <w:rPr>
          <w:sz w:val="22"/>
          <w:szCs w:val="22"/>
          <w:vertAlign w:val="superscript"/>
          <w:lang w:val="pt-BR"/>
        </w:rPr>
        <w:fldChar w:fldCharType="begin"/>
      </w:r>
      <w:r w:rsidRPr="00E721B4">
        <w:rPr>
          <w:sz w:val="22"/>
          <w:szCs w:val="22"/>
          <w:vertAlign w:val="superscript"/>
          <w:lang w:val="pt-BR"/>
        </w:rPr>
        <w:instrText xml:space="preserve"> REF Ref_Knothe \h </w:instrText>
      </w:r>
      <w:r w:rsidR="00482A58" w:rsidRPr="00E721B4">
        <w:rPr>
          <w:sz w:val="22"/>
          <w:szCs w:val="22"/>
          <w:vertAlign w:val="superscript"/>
          <w:lang w:val="pt-BR"/>
        </w:rPr>
      </w:r>
      <w:r w:rsidR="00E721B4" w:rsidRPr="00E721B4">
        <w:rPr>
          <w:sz w:val="22"/>
          <w:szCs w:val="22"/>
          <w:vertAlign w:val="superscript"/>
          <w:lang w:val="pt-BR"/>
        </w:rPr>
        <w:instrText xml:space="preserve"> \* MERGEFORMAT </w:instrText>
      </w:r>
      <w:r w:rsidRPr="00E721B4">
        <w:rPr>
          <w:sz w:val="22"/>
          <w:szCs w:val="22"/>
          <w:vertAlign w:val="superscript"/>
          <w:lang w:val="pt-BR"/>
        </w:rPr>
        <w:fldChar w:fldCharType="separate"/>
      </w:r>
      <w:r w:rsidR="00276D7E" w:rsidRPr="00276D7E">
        <w:rPr>
          <w:sz w:val="22"/>
          <w:szCs w:val="22"/>
          <w:vertAlign w:val="superscript"/>
          <w:lang w:val="pt-BR"/>
        </w:rPr>
        <w:t>1</w:t>
      </w:r>
      <w:r w:rsidRPr="00E721B4">
        <w:rPr>
          <w:sz w:val="22"/>
          <w:szCs w:val="22"/>
          <w:vertAlign w:val="superscript"/>
          <w:lang w:val="pt-BR"/>
        </w:rPr>
        <w:fldChar w:fldCharType="end"/>
      </w:r>
    </w:p>
    <w:p w:rsidR="00A3748E" w:rsidRPr="00E721B4" w:rsidRDefault="00A3748E" w:rsidP="00E721B4">
      <w:pPr>
        <w:spacing w:line="360" w:lineRule="auto"/>
        <w:jc w:val="both"/>
        <w:rPr>
          <w:sz w:val="22"/>
          <w:szCs w:val="22"/>
        </w:rPr>
      </w:pPr>
      <w:r w:rsidRPr="00E721B4">
        <w:rPr>
          <w:sz w:val="22"/>
          <w:szCs w:val="22"/>
        </w:rPr>
        <w:tab/>
        <w:t>Nas reações de transesterificação, a produção de biodiesel forma ésteres alquílicos e glicerol, sendo que a camada deste poliálcool, mais densa que os ésteres, se deposita no fundo do recipiente da reação. O processo se baseia na reação estequiométrica do alquil glicerol com álcool em presença de um catalisador.</w:t>
      </w:r>
      <w:r w:rsidRPr="00E721B4">
        <w:rPr>
          <w:sz w:val="22"/>
          <w:szCs w:val="22"/>
          <w:vertAlign w:val="superscript"/>
        </w:rPr>
        <w:fldChar w:fldCharType="begin"/>
      </w:r>
      <w:r w:rsidRPr="00E721B4">
        <w:rPr>
          <w:sz w:val="22"/>
          <w:szCs w:val="22"/>
          <w:vertAlign w:val="superscript"/>
        </w:rPr>
        <w:instrText xml:space="preserve"> REF Ref_Marchetti \h </w:instrText>
      </w:r>
      <w:r w:rsidR="00482A58" w:rsidRPr="00E721B4">
        <w:rPr>
          <w:sz w:val="22"/>
          <w:szCs w:val="22"/>
          <w:vertAlign w:val="superscript"/>
        </w:rPr>
      </w:r>
      <w:r w:rsidR="00E721B4" w:rsidRPr="00E721B4">
        <w:rPr>
          <w:sz w:val="22"/>
          <w:szCs w:val="22"/>
          <w:vertAlign w:val="superscript"/>
        </w:rPr>
        <w:instrText xml:space="preserve"> \* MERGEFORMAT </w:instrText>
      </w:r>
      <w:r w:rsidRPr="00E721B4">
        <w:rPr>
          <w:sz w:val="22"/>
          <w:szCs w:val="22"/>
          <w:vertAlign w:val="superscript"/>
        </w:rPr>
        <w:fldChar w:fldCharType="separate"/>
      </w:r>
      <w:r w:rsidR="00276D7E" w:rsidRPr="00276D7E">
        <w:rPr>
          <w:sz w:val="22"/>
          <w:szCs w:val="22"/>
          <w:vertAlign w:val="superscript"/>
        </w:rPr>
        <w:t>2</w:t>
      </w:r>
      <w:r w:rsidRPr="00E721B4">
        <w:rPr>
          <w:sz w:val="22"/>
          <w:szCs w:val="22"/>
          <w:vertAlign w:val="superscript"/>
        </w:rPr>
        <w:fldChar w:fldCharType="end"/>
      </w:r>
      <w:r w:rsidRPr="00E721B4">
        <w:rPr>
          <w:sz w:val="22"/>
          <w:szCs w:val="22"/>
        </w:rPr>
        <w:t xml:space="preserve"> As reações de transesterificação podem ser conduzidas através do uso de um catalisador ácido ou básico, catalisador enzimático ou fluidos supercríticos.</w:t>
      </w:r>
      <w:r w:rsidRPr="00E721B4">
        <w:rPr>
          <w:sz w:val="22"/>
          <w:szCs w:val="22"/>
          <w:vertAlign w:val="superscript"/>
        </w:rPr>
        <w:fldChar w:fldCharType="begin"/>
      </w:r>
      <w:r w:rsidRPr="00E721B4">
        <w:rPr>
          <w:sz w:val="22"/>
          <w:szCs w:val="22"/>
          <w:vertAlign w:val="superscript"/>
        </w:rPr>
        <w:instrText xml:space="preserve"> REF Ref_Knothe \h </w:instrText>
      </w:r>
      <w:r w:rsidR="00482A58" w:rsidRPr="00E721B4">
        <w:rPr>
          <w:sz w:val="22"/>
          <w:szCs w:val="22"/>
          <w:vertAlign w:val="superscript"/>
        </w:rPr>
      </w:r>
      <w:r w:rsidR="00E721B4" w:rsidRPr="00E721B4">
        <w:rPr>
          <w:sz w:val="22"/>
          <w:szCs w:val="22"/>
          <w:vertAlign w:val="superscript"/>
        </w:rPr>
        <w:instrText xml:space="preserve"> \* MERGEFORMAT </w:instrText>
      </w:r>
      <w:r w:rsidRPr="00E721B4">
        <w:rPr>
          <w:sz w:val="22"/>
          <w:szCs w:val="22"/>
          <w:vertAlign w:val="superscript"/>
        </w:rPr>
        <w:fldChar w:fldCharType="separate"/>
      </w:r>
      <w:r w:rsidR="00276D7E" w:rsidRPr="00276D7E">
        <w:rPr>
          <w:sz w:val="22"/>
          <w:szCs w:val="22"/>
          <w:vertAlign w:val="superscript"/>
        </w:rPr>
        <w:t>1</w:t>
      </w:r>
      <w:r w:rsidRPr="00E721B4">
        <w:rPr>
          <w:sz w:val="22"/>
          <w:szCs w:val="22"/>
          <w:vertAlign w:val="superscript"/>
        </w:rPr>
        <w:fldChar w:fldCharType="end"/>
      </w:r>
      <w:r w:rsidRPr="00E721B4">
        <w:rPr>
          <w:sz w:val="22"/>
          <w:szCs w:val="22"/>
          <w:vertAlign w:val="superscript"/>
        </w:rPr>
        <w:t xml:space="preserve"> </w:t>
      </w:r>
      <w:r w:rsidRPr="00E721B4">
        <w:rPr>
          <w:sz w:val="22"/>
          <w:szCs w:val="22"/>
        </w:rPr>
        <w:t>Embora a transesterificação usando catalisadores álcalis forneça elevadas taxas de conversão de trigliacilgliceróis para os seus correspondentes ésteres em curtos períodos de tempo, a reação possui inúmeros inconvenientes: o elevado custo para a recuperação do glicerol; a necessidade do catalisador ser removido do produto; a produção de resíduos alcalinos que precisam de tratamento; o fato dos ácidos graxos livres e a água prejudicarem a reação. Tais inconvenientes conduziram as pesquisas por novos catalisadores. Nesse contexto, a produção de biodiesel catalisada pelas enzimas lipases vem recebendo atenção especial por eliminar ou reduzir os problemas citados acima, tornando-se uma promissora rota alternativa às tradicionais rotas químicas.</w:t>
      </w:r>
      <w:r w:rsidRPr="00E721B4">
        <w:rPr>
          <w:sz w:val="22"/>
          <w:szCs w:val="22"/>
          <w:vertAlign w:val="superscript"/>
        </w:rPr>
        <w:fldChar w:fldCharType="begin"/>
      </w:r>
      <w:r w:rsidRPr="00E721B4">
        <w:rPr>
          <w:sz w:val="22"/>
          <w:szCs w:val="22"/>
          <w:vertAlign w:val="superscript"/>
        </w:rPr>
        <w:instrText xml:space="preserve"> REF Ref_ANTCZAK \h </w:instrText>
      </w:r>
      <w:r w:rsidR="00482A58" w:rsidRPr="00E721B4">
        <w:rPr>
          <w:sz w:val="22"/>
          <w:szCs w:val="22"/>
          <w:vertAlign w:val="superscript"/>
        </w:rPr>
      </w:r>
      <w:r w:rsidR="00E721B4" w:rsidRPr="00E721B4">
        <w:rPr>
          <w:sz w:val="22"/>
          <w:szCs w:val="22"/>
          <w:vertAlign w:val="superscript"/>
        </w:rPr>
        <w:instrText xml:space="preserve"> \* MERGEFORMAT </w:instrText>
      </w:r>
      <w:r w:rsidRPr="00E721B4">
        <w:rPr>
          <w:sz w:val="22"/>
          <w:szCs w:val="22"/>
          <w:vertAlign w:val="superscript"/>
        </w:rPr>
        <w:fldChar w:fldCharType="end"/>
      </w:r>
      <w:r w:rsidRPr="00E721B4">
        <w:rPr>
          <w:sz w:val="22"/>
          <w:szCs w:val="22"/>
          <w:vertAlign w:val="superscript"/>
        </w:rPr>
        <w:t>3,4</w:t>
      </w:r>
    </w:p>
    <w:p w:rsidR="00A3748E" w:rsidRPr="00E721B4" w:rsidRDefault="00A3748E" w:rsidP="00E721B4">
      <w:pPr>
        <w:spacing w:line="360" w:lineRule="auto"/>
        <w:jc w:val="both"/>
        <w:rPr>
          <w:sz w:val="22"/>
          <w:szCs w:val="22"/>
        </w:rPr>
      </w:pPr>
      <w:r w:rsidRPr="00E721B4">
        <w:rPr>
          <w:sz w:val="22"/>
          <w:szCs w:val="22"/>
        </w:rPr>
        <w:tab/>
        <w:t>As lipases (E.C. 3.1.1.3) constituem o grupo de biocatalisadores mais importantes para aplicações biotecnológicas, pois apresentam a capacidade de catalisar reações tanto em meio aquoso como em meio orgânico, onde o teor de água é restrito. Além disso, o elevado potencial de aplicação das lipases é justificado por sua capacidade de utilização de uma ampla faixa de substratos, sua estabilidade frente a diferentes temperaturas, pH(s), com solventes orgânicos e sua quimio-regio e enantioseletividade.</w:t>
      </w:r>
      <w:r w:rsidRPr="00E721B4">
        <w:rPr>
          <w:sz w:val="22"/>
          <w:szCs w:val="22"/>
          <w:vertAlign w:val="superscript"/>
        </w:rPr>
        <w:fldChar w:fldCharType="begin"/>
      </w:r>
      <w:r w:rsidRPr="00E721B4">
        <w:rPr>
          <w:sz w:val="22"/>
          <w:szCs w:val="22"/>
          <w:vertAlign w:val="superscript"/>
        </w:rPr>
        <w:instrText xml:space="preserve"> REF Ref_Feltes \h </w:instrText>
      </w:r>
      <w:r w:rsidR="00482A58" w:rsidRPr="00E721B4">
        <w:rPr>
          <w:sz w:val="22"/>
          <w:szCs w:val="22"/>
          <w:vertAlign w:val="superscript"/>
        </w:rPr>
      </w:r>
      <w:r w:rsidR="00E721B4" w:rsidRPr="00E721B4">
        <w:rPr>
          <w:sz w:val="22"/>
          <w:szCs w:val="22"/>
          <w:vertAlign w:val="superscript"/>
        </w:rPr>
        <w:instrText xml:space="preserve"> \* MERGEFORMAT </w:instrText>
      </w:r>
      <w:r w:rsidRPr="00E721B4">
        <w:rPr>
          <w:sz w:val="22"/>
          <w:szCs w:val="22"/>
          <w:vertAlign w:val="superscript"/>
        </w:rPr>
        <w:fldChar w:fldCharType="separate"/>
      </w:r>
      <w:r w:rsidR="00276D7E" w:rsidRPr="00276D7E">
        <w:rPr>
          <w:sz w:val="22"/>
          <w:szCs w:val="22"/>
          <w:vertAlign w:val="superscript"/>
        </w:rPr>
        <w:t>5</w:t>
      </w:r>
      <w:r w:rsidRPr="00E721B4">
        <w:rPr>
          <w:sz w:val="22"/>
          <w:szCs w:val="22"/>
          <w:vertAlign w:val="superscript"/>
        </w:rPr>
        <w:fldChar w:fldCharType="end"/>
      </w:r>
      <w:r w:rsidRPr="00E721B4">
        <w:rPr>
          <w:sz w:val="22"/>
          <w:szCs w:val="22"/>
        </w:rPr>
        <w:t xml:space="preserve"> Atualmente, as lipases são largamente utilizadas no processamento de óleos e gorduras, detergentes, formulação de desengraxantes, processamento de alimentos, síntese de produtos para a química fina e fármacos, manufatura de papel, produção de cosméticos e na degradação de efluentes gordurosos. Apenas na área de detergentes, aproximadamente 1000 toneladas de lipases foram comercializadas em 2004.</w:t>
      </w:r>
      <w:r w:rsidRPr="00E721B4">
        <w:rPr>
          <w:sz w:val="22"/>
          <w:szCs w:val="22"/>
          <w:vertAlign w:val="superscript"/>
        </w:rPr>
        <w:fldChar w:fldCharType="begin"/>
      </w:r>
      <w:r w:rsidRPr="00E721B4">
        <w:rPr>
          <w:sz w:val="22"/>
          <w:szCs w:val="22"/>
          <w:vertAlign w:val="superscript"/>
        </w:rPr>
        <w:instrText xml:space="preserve"> REF Ref_Trevisan \h </w:instrText>
      </w:r>
      <w:r w:rsidR="00482A58" w:rsidRPr="00E721B4">
        <w:rPr>
          <w:sz w:val="22"/>
          <w:szCs w:val="22"/>
          <w:vertAlign w:val="superscript"/>
        </w:rPr>
      </w:r>
      <w:r w:rsidR="00E721B4" w:rsidRPr="00E721B4">
        <w:rPr>
          <w:sz w:val="22"/>
          <w:szCs w:val="22"/>
          <w:vertAlign w:val="superscript"/>
        </w:rPr>
        <w:instrText xml:space="preserve"> \* MERGEFORMAT </w:instrText>
      </w:r>
      <w:r w:rsidRPr="00E721B4">
        <w:rPr>
          <w:sz w:val="22"/>
          <w:szCs w:val="22"/>
          <w:vertAlign w:val="superscript"/>
        </w:rPr>
        <w:fldChar w:fldCharType="separate"/>
      </w:r>
      <w:r w:rsidR="00276D7E" w:rsidRPr="00276D7E">
        <w:rPr>
          <w:sz w:val="22"/>
          <w:szCs w:val="22"/>
          <w:vertAlign w:val="superscript"/>
        </w:rPr>
        <w:t>6</w:t>
      </w:r>
      <w:r w:rsidRPr="00E721B4">
        <w:rPr>
          <w:sz w:val="22"/>
          <w:szCs w:val="22"/>
          <w:vertAlign w:val="superscript"/>
        </w:rPr>
        <w:fldChar w:fldCharType="end"/>
      </w:r>
    </w:p>
    <w:p w:rsidR="00A3748E" w:rsidRPr="00E721B4" w:rsidRDefault="00A3748E" w:rsidP="00E721B4">
      <w:pPr>
        <w:spacing w:line="360" w:lineRule="auto"/>
        <w:jc w:val="both"/>
        <w:rPr>
          <w:b/>
          <w:sz w:val="22"/>
          <w:szCs w:val="22"/>
          <w:lang w:val="pt-BR"/>
        </w:rPr>
      </w:pPr>
      <w:r w:rsidRPr="00E721B4">
        <w:rPr>
          <w:sz w:val="22"/>
          <w:szCs w:val="22"/>
        </w:rPr>
        <w:tab/>
        <w:t>No que tange a aplicação das lipase para a produção de biodiesel, é possível dizer que a aquisição de elevados rendimentos deste biocombustível podem ser atingidos com o uso da catálise enzimática. Entretanto, os rendimentos estão relacionados a vários fatores, tais como o tipo do álcool utilizado, a fonte lipídica, a razão molar entre a fonte lipídica e o álcool, a temperatura, o tipo de solvente orgânico (se utilizado), a quantidade de água e a fonte de lipase.</w:t>
      </w:r>
      <w:r w:rsidRPr="00E721B4">
        <w:rPr>
          <w:sz w:val="22"/>
          <w:szCs w:val="22"/>
          <w:vertAlign w:val="superscript"/>
          <w:lang w:val="pt-BR"/>
        </w:rPr>
        <w:fldChar w:fldCharType="begin"/>
      </w:r>
      <w:r w:rsidRPr="00E721B4">
        <w:rPr>
          <w:sz w:val="22"/>
          <w:szCs w:val="22"/>
          <w:vertAlign w:val="superscript"/>
          <w:lang w:val="pt-BR"/>
        </w:rPr>
        <w:instrText xml:space="preserve"> REF Ref_ANTCZAK \h </w:instrText>
      </w:r>
      <w:r w:rsidR="00482A58" w:rsidRPr="00E721B4">
        <w:rPr>
          <w:sz w:val="22"/>
          <w:szCs w:val="22"/>
          <w:vertAlign w:val="superscript"/>
          <w:lang w:val="pt-BR"/>
        </w:rPr>
      </w:r>
      <w:r w:rsidR="00E721B4" w:rsidRPr="00E721B4">
        <w:rPr>
          <w:sz w:val="22"/>
          <w:szCs w:val="22"/>
          <w:vertAlign w:val="superscript"/>
          <w:lang w:val="pt-BR"/>
        </w:rPr>
        <w:instrText xml:space="preserve"> \* MERGEFORMAT </w:instrText>
      </w:r>
      <w:r w:rsidRPr="00E721B4">
        <w:rPr>
          <w:sz w:val="22"/>
          <w:szCs w:val="22"/>
          <w:vertAlign w:val="superscript"/>
          <w:lang w:val="pt-BR"/>
        </w:rPr>
        <w:fldChar w:fldCharType="end"/>
      </w:r>
      <w:r w:rsidRPr="00E721B4">
        <w:rPr>
          <w:sz w:val="22"/>
          <w:szCs w:val="22"/>
          <w:vertAlign w:val="superscript"/>
          <w:lang w:val="pt-BR"/>
        </w:rPr>
        <w:fldChar w:fldCharType="begin"/>
      </w:r>
      <w:r w:rsidRPr="00E721B4">
        <w:rPr>
          <w:sz w:val="22"/>
          <w:szCs w:val="22"/>
          <w:vertAlign w:val="superscript"/>
          <w:lang w:val="pt-BR"/>
        </w:rPr>
        <w:instrText xml:space="preserve"> REF Ref_Trevisan \h </w:instrText>
      </w:r>
      <w:r w:rsidR="00482A58" w:rsidRPr="00E721B4">
        <w:rPr>
          <w:sz w:val="22"/>
          <w:szCs w:val="22"/>
          <w:vertAlign w:val="superscript"/>
          <w:lang w:val="pt-BR"/>
        </w:rPr>
      </w:r>
      <w:r w:rsidR="00E721B4" w:rsidRPr="00E721B4">
        <w:rPr>
          <w:sz w:val="22"/>
          <w:szCs w:val="22"/>
          <w:vertAlign w:val="superscript"/>
          <w:lang w:val="pt-BR"/>
        </w:rPr>
        <w:instrText xml:space="preserve"> \* MERGEFORMAT </w:instrText>
      </w:r>
      <w:r w:rsidRPr="00E721B4">
        <w:rPr>
          <w:sz w:val="22"/>
          <w:szCs w:val="22"/>
          <w:vertAlign w:val="superscript"/>
          <w:lang w:val="pt-BR"/>
        </w:rPr>
        <w:fldChar w:fldCharType="separate"/>
      </w:r>
      <w:r w:rsidR="00276D7E" w:rsidRPr="00276D7E">
        <w:rPr>
          <w:sz w:val="22"/>
          <w:szCs w:val="22"/>
          <w:vertAlign w:val="superscript"/>
          <w:lang w:val="pt-BR"/>
        </w:rPr>
        <w:t>6</w:t>
      </w:r>
      <w:r w:rsidRPr="00E721B4">
        <w:rPr>
          <w:sz w:val="22"/>
          <w:szCs w:val="22"/>
          <w:vertAlign w:val="superscript"/>
          <w:lang w:val="pt-BR"/>
        </w:rPr>
        <w:fldChar w:fldCharType="end"/>
      </w:r>
    </w:p>
    <w:p w:rsidR="00A3748E" w:rsidRPr="00E721B4" w:rsidRDefault="00A3748E" w:rsidP="00E721B4">
      <w:pPr>
        <w:spacing w:line="360" w:lineRule="auto"/>
        <w:jc w:val="both"/>
        <w:rPr>
          <w:sz w:val="22"/>
          <w:szCs w:val="22"/>
        </w:rPr>
      </w:pPr>
      <w:r w:rsidRPr="00E721B4">
        <w:rPr>
          <w:b/>
          <w:sz w:val="22"/>
          <w:szCs w:val="22"/>
          <w:lang w:val="pt-BR"/>
        </w:rPr>
        <w:tab/>
      </w:r>
      <w:r w:rsidRPr="00E721B4">
        <w:rPr>
          <w:sz w:val="22"/>
          <w:szCs w:val="22"/>
          <w:lang w:val="pt-BR"/>
        </w:rPr>
        <w:t>Um fator importante a ser considerado para a comercialização do biodiesel é o seu custo. O biodiesel possuía um custo aproximado de US$ 0,5 por litro, enquanto o diesel de petróleo custava aproximadamente US$ 0,35 por litro.</w:t>
      </w:r>
      <w:r w:rsidRPr="00E721B4">
        <w:rPr>
          <w:sz w:val="22"/>
          <w:szCs w:val="22"/>
          <w:vertAlign w:val="superscript"/>
          <w:lang w:val="pt-BR"/>
        </w:rPr>
        <w:fldChar w:fldCharType="begin"/>
      </w:r>
      <w:r w:rsidRPr="00E721B4">
        <w:rPr>
          <w:sz w:val="22"/>
          <w:szCs w:val="22"/>
          <w:vertAlign w:val="superscript"/>
          <w:lang w:val="pt-BR"/>
        </w:rPr>
        <w:instrText xml:space="preserve"> REF Ref_ZHANG \h </w:instrText>
      </w:r>
      <w:r w:rsidR="00482A58" w:rsidRPr="00E721B4">
        <w:rPr>
          <w:sz w:val="22"/>
          <w:szCs w:val="22"/>
          <w:vertAlign w:val="superscript"/>
          <w:lang w:val="pt-BR"/>
        </w:rPr>
      </w:r>
      <w:r w:rsidR="00E721B4" w:rsidRPr="00E721B4">
        <w:rPr>
          <w:sz w:val="22"/>
          <w:szCs w:val="22"/>
          <w:vertAlign w:val="superscript"/>
          <w:lang w:val="pt-BR"/>
        </w:rPr>
        <w:instrText xml:space="preserve"> \* MERGEFORMAT </w:instrText>
      </w:r>
      <w:r w:rsidRPr="00E721B4">
        <w:rPr>
          <w:sz w:val="22"/>
          <w:szCs w:val="22"/>
          <w:vertAlign w:val="superscript"/>
          <w:lang w:val="pt-BR"/>
        </w:rPr>
        <w:fldChar w:fldCharType="separate"/>
      </w:r>
      <w:r w:rsidR="00276D7E" w:rsidRPr="00276D7E">
        <w:rPr>
          <w:sz w:val="22"/>
          <w:szCs w:val="22"/>
          <w:vertAlign w:val="superscript"/>
          <w:lang w:val="pt-BR"/>
        </w:rPr>
        <w:t>7</w:t>
      </w:r>
      <w:r w:rsidRPr="00E721B4">
        <w:rPr>
          <w:sz w:val="22"/>
          <w:szCs w:val="22"/>
          <w:vertAlign w:val="superscript"/>
          <w:lang w:val="pt-BR"/>
        </w:rPr>
        <w:fldChar w:fldCharType="end"/>
      </w:r>
      <w:r w:rsidRPr="00E721B4">
        <w:rPr>
          <w:sz w:val="22"/>
          <w:szCs w:val="22"/>
          <w:vertAlign w:val="superscript"/>
          <w:lang w:val="pt-BR"/>
        </w:rPr>
        <w:t xml:space="preserve"> </w:t>
      </w:r>
      <w:r w:rsidRPr="00E721B4">
        <w:rPr>
          <w:sz w:val="22"/>
          <w:szCs w:val="22"/>
          <w:lang w:val="pt-BR"/>
        </w:rPr>
        <w:t xml:space="preserve">De acordo com os autores, o alto custo do biodiesel é vinculado principalmente a </w:t>
      </w:r>
      <w:r w:rsidRPr="00E721B4">
        <w:rPr>
          <w:sz w:val="22"/>
          <w:szCs w:val="22"/>
          <w:lang w:val="pt-BR"/>
        </w:rPr>
        <w:lastRenderedPageBreak/>
        <w:t>natureza da fonte lipídica. O uso de óleos vegetais de alta qualidade geram um biodiesel com interessantes características energéticas, porém, com elevado custo. Para reduzir os custos do biodiesel novos métodos e materiais de partida vem sendo estudados, tais como óleos vegetais não comestíveis.</w:t>
      </w:r>
      <w:r w:rsidRPr="00E721B4">
        <w:rPr>
          <w:sz w:val="22"/>
          <w:szCs w:val="22"/>
          <w:vertAlign w:val="superscript"/>
          <w:lang w:val="pt-BR"/>
        </w:rPr>
        <w:fldChar w:fldCharType="begin"/>
      </w:r>
      <w:r w:rsidRPr="00E721B4">
        <w:rPr>
          <w:sz w:val="22"/>
          <w:szCs w:val="22"/>
          <w:vertAlign w:val="superscript"/>
          <w:lang w:val="pt-BR"/>
        </w:rPr>
        <w:instrText xml:space="preserve"> REF Ref_BANERJEE \h </w:instrText>
      </w:r>
      <w:r w:rsidR="00482A58" w:rsidRPr="00E721B4">
        <w:rPr>
          <w:sz w:val="22"/>
          <w:szCs w:val="22"/>
          <w:vertAlign w:val="superscript"/>
          <w:lang w:val="pt-BR"/>
        </w:rPr>
      </w:r>
      <w:r w:rsidR="00E721B4" w:rsidRPr="00E721B4">
        <w:rPr>
          <w:sz w:val="22"/>
          <w:szCs w:val="22"/>
          <w:vertAlign w:val="superscript"/>
          <w:lang w:val="pt-BR"/>
        </w:rPr>
        <w:instrText xml:space="preserve"> \* MERGEFORMAT </w:instrText>
      </w:r>
      <w:r w:rsidRPr="00E721B4">
        <w:rPr>
          <w:sz w:val="22"/>
          <w:szCs w:val="22"/>
          <w:vertAlign w:val="superscript"/>
          <w:lang w:val="pt-BR"/>
        </w:rPr>
        <w:fldChar w:fldCharType="separate"/>
      </w:r>
      <w:r w:rsidR="00276D7E" w:rsidRPr="00276D7E">
        <w:rPr>
          <w:sz w:val="22"/>
          <w:szCs w:val="22"/>
          <w:vertAlign w:val="superscript"/>
          <w:lang w:val="pt-BR"/>
        </w:rPr>
        <w:t>8</w:t>
      </w:r>
      <w:r w:rsidRPr="00E721B4">
        <w:rPr>
          <w:sz w:val="22"/>
          <w:szCs w:val="22"/>
          <w:vertAlign w:val="superscript"/>
          <w:lang w:val="pt-BR"/>
        </w:rPr>
        <w:fldChar w:fldCharType="end"/>
      </w:r>
      <w:r w:rsidRPr="00E721B4">
        <w:rPr>
          <w:sz w:val="22"/>
          <w:szCs w:val="22"/>
          <w:vertAlign w:val="superscript"/>
          <w:lang w:val="pt-BR"/>
        </w:rPr>
        <w:t xml:space="preserve"> </w:t>
      </w:r>
      <w:r w:rsidRPr="00E721B4">
        <w:rPr>
          <w:sz w:val="22"/>
          <w:szCs w:val="22"/>
          <w:lang w:val="pt-BR"/>
        </w:rPr>
        <w:t>Dessa forma, o presente estudo visa analisar a produção de biodiesel a partir de óleo de soja usado em frituras com três catalisadores enzimáticos comerciais.</w:t>
      </w:r>
    </w:p>
    <w:p w:rsidR="00A3748E" w:rsidRPr="00E721B4" w:rsidRDefault="00A3748E" w:rsidP="00E721B4">
      <w:pPr>
        <w:pStyle w:val="Ttulo1"/>
        <w:spacing w:line="360" w:lineRule="auto"/>
        <w:rPr>
          <w:sz w:val="22"/>
          <w:szCs w:val="22"/>
          <w:lang w:val="pt-BR"/>
        </w:rPr>
      </w:pPr>
    </w:p>
    <w:p w:rsidR="00A3748E" w:rsidRPr="00E721B4" w:rsidRDefault="00A3748E" w:rsidP="00E721B4">
      <w:pPr>
        <w:pStyle w:val="Ttulo1"/>
        <w:spacing w:line="360" w:lineRule="auto"/>
        <w:rPr>
          <w:sz w:val="22"/>
          <w:szCs w:val="22"/>
        </w:rPr>
      </w:pPr>
      <w:r w:rsidRPr="00E721B4">
        <w:rPr>
          <w:sz w:val="22"/>
          <w:szCs w:val="22"/>
        </w:rPr>
        <w:t>PROCEDIMENTOS EXPERIMENTAIS</w:t>
      </w:r>
    </w:p>
    <w:p w:rsidR="00A3748E" w:rsidRPr="00E721B4" w:rsidRDefault="00A3748E" w:rsidP="00E721B4">
      <w:pPr>
        <w:spacing w:line="360" w:lineRule="auto"/>
        <w:rPr>
          <w:sz w:val="22"/>
          <w:szCs w:val="22"/>
          <w:lang w:val="en-US"/>
        </w:rPr>
      </w:pPr>
    </w:p>
    <w:p w:rsidR="00A3748E" w:rsidRPr="00E721B4" w:rsidRDefault="00A3748E" w:rsidP="00E721B4">
      <w:pPr>
        <w:spacing w:line="360" w:lineRule="auto"/>
        <w:jc w:val="both"/>
        <w:rPr>
          <w:sz w:val="22"/>
          <w:szCs w:val="22"/>
        </w:rPr>
      </w:pPr>
      <w:r w:rsidRPr="00E721B4">
        <w:rPr>
          <w:sz w:val="22"/>
          <w:szCs w:val="22"/>
          <w:lang w:val="pt-BR"/>
        </w:rPr>
        <w:tab/>
        <w:t>O óleo vegetal usado em frituras foi coletado de diversos restaurantes do município de Garopaba SC. O óleo adquirido foi filtrado em papel de filtro qualitativo Whatman, n. 1 para remoção de sólidos grosseiros e finos. A amostra resultante foi submetida a caracterização físico-química com base nos seguintes parâmetros: Umidade e voláteis (Método: IAL, pg. 602); Índice de Acidez (Método: IAL pg. 591);  Índice de Iodo (Método: IAL, pg. 597); Índice de Peróxido (Método: IAL, pg. 593); Umidade e voláteis (Método: IAL, pg. 602) e Perfil de Ácidos Graxos (Método: AOAC n. 996.06 e AOCS Ce IF 96).</w:t>
      </w:r>
      <w:r w:rsidRPr="00E721B4">
        <w:rPr>
          <w:sz w:val="22"/>
          <w:szCs w:val="22"/>
          <w:vertAlign w:val="superscript"/>
          <w:lang w:val="pt-BR"/>
        </w:rPr>
        <w:fldChar w:fldCharType="begin"/>
      </w:r>
      <w:r w:rsidRPr="00E721B4">
        <w:rPr>
          <w:sz w:val="22"/>
          <w:szCs w:val="22"/>
          <w:vertAlign w:val="superscript"/>
          <w:lang w:val="pt-BR"/>
        </w:rPr>
        <w:instrText xml:space="preserve"> REF Ref_Lutz \h </w:instrText>
      </w:r>
      <w:r w:rsidR="00482A58" w:rsidRPr="00E721B4">
        <w:rPr>
          <w:sz w:val="22"/>
          <w:szCs w:val="22"/>
          <w:vertAlign w:val="superscript"/>
          <w:lang w:val="pt-BR"/>
        </w:rPr>
      </w:r>
      <w:r w:rsidR="00E721B4" w:rsidRPr="00E721B4">
        <w:rPr>
          <w:sz w:val="22"/>
          <w:szCs w:val="22"/>
          <w:vertAlign w:val="superscript"/>
          <w:lang w:val="pt-BR"/>
        </w:rPr>
        <w:instrText xml:space="preserve"> \* MERGEFORMAT </w:instrText>
      </w:r>
      <w:r w:rsidRPr="00E721B4">
        <w:rPr>
          <w:sz w:val="22"/>
          <w:szCs w:val="22"/>
          <w:vertAlign w:val="superscript"/>
          <w:lang w:val="pt-BR"/>
        </w:rPr>
        <w:fldChar w:fldCharType="separate"/>
      </w:r>
      <w:r w:rsidR="00276D7E" w:rsidRPr="00276D7E">
        <w:rPr>
          <w:sz w:val="22"/>
          <w:szCs w:val="22"/>
          <w:vertAlign w:val="superscript"/>
          <w:lang w:val="pt-BR"/>
        </w:rPr>
        <w:t>9</w:t>
      </w:r>
      <w:r w:rsidRPr="00E721B4">
        <w:rPr>
          <w:sz w:val="22"/>
          <w:szCs w:val="22"/>
          <w:vertAlign w:val="superscript"/>
          <w:lang w:val="pt-BR"/>
        </w:rPr>
        <w:fldChar w:fldCharType="end"/>
      </w:r>
      <w:r w:rsidRPr="00E721B4">
        <w:rPr>
          <w:sz w:val="22"/>
          <w:szCs w:val="22"/>
          <w:vertAlign w:val="superscript"/>
          <w:lang w:val="pt-BR"/>
        </w:rPr>
        <w:t>,</w:t>
      </w:r>
      <w:r w:rsidRPr="00E721B4">
        <w:rPr>
          <w:sz w:val="22"/>
          <w:szCs w:val="22"/>
          <w:vertAlign w:val="superscript"/>
          <w:lang w:val="pt-BR"/>
        </w:rPr>
        <w:fldChar w:fldCharType="begin"/>
      </w:r>
      <w:r w:rsidRPr="00E721B4">
        <w:rPr>
          <w:sz w:val="22"/>
          <w:szCs w:val="22"/>
          <w:vertAlign w:val="superscript"/>
          <w:lang w:val="pt-BR"/>
        </w:rPr>
        <w:instrText xml:space="preserve"> REF Ref_American \h </w:instrText>
      </w:r>
      <w:r w:rsidR="00482A58" w:rsidRPr="00E721B4">
        <w:rPr>
          <w:sz w:val="22"/>
          <w:szCs w:val="22"/>
          <w:vertAlign w:val="superscript"/>
          <w:lang w:val="pt-BR"/>
        </w:rPr>
      </w:r>
      <w:r w:rsidR="00E721B4" w:rsidRPr="00E721B4">
        <w:rPr>
          <w:sz w:val="22"/>
          <w:szCs w:val="22"/>
          <w:vertAlign w:val="superscript"/>
          <w:lang w:val="pt-BR"/>
        </w:rPr>
        <w:instrText xml:space="preserve"> \* MERGEFORMAT </w:instrText>
      </w:r>
      <w:r w:rsidRPr="00E721B4">
        <w:rPr>
          <w:sz w:val="22"/>
          <w:szCs w:val="22"/>
          <w:vertAlign w:val="superscript"/>
          <w:lang w:val="pt-BR"/>
        </w:rPr>
        <w:fldChar w:fldCharType="separate"/>
      </w:r>
      <w:r w:rsidR="00276D7E" w:rsidRPr="00276D7E">
        <w:rPr>
          <w:sz w:val="22"/>
          <w:szCs w:val="22"/>
          <w:vertAlign w:val="superscript"/>
          <w:lang w:val="pt-BR"/>
        </w:rPr>
        <w:t>10</w:t>
      </w:r>
      <w:r w:rsidRPr="00E721B4">
        <w:rPr>
          <w:sz w:val="22"/>
          <w:szCs w:val="22"/>
          <w:vertAlign w:val="superscript"/>
          <w:lang w:val="pt-BR"/>
        </w:rPr>
        <w:fldChar w:fldCharType="end"/>
      </w:r>
      <w:r w:rsidRPr="00E721B4">
        <w:rPr>
          <w:sz w:val="22"/>
          <w:szCs w:val="22"/>
          <w:vertAlign w:val="superscript"/>
          <w:lang w:val="pt-BR"/>
        </w:rPr>
        <w:t xml:space="preserve"> </w:t>
      </w:r>
      <w:r w:rsidRPr="00E721B4">
        <w:rPr>
          <w:sz w:val="22"/>
          <w:szCs w:val="22"/>
          <w:lang w:val="pt-BR"/>
        </w:rPr>
        <w:t>As análises foram realizadas no Laboratório de Análises do Departamento de Ciência e Tecnologia de Alimentos da Universidade Federal de Santa Catarina.</w:t>
      </w:r>
    </w:p>
    <w:p w:rsidR="00A3748E" w:rsidRPr="00E721B4" w:rsidRDefault="00A3748E" w:rsidP="00E721B4">
      <w:pPr>
        <w:spacing w:line="360" w:lineRule="auto"/>
        <w:jc w:val="both"/>
        <w:rPr>
          <w:sz w:val="22"/>
          <w:szCs w:val="22"/>
          <w:lang w:val="pt-BR"/>
        </w:rPr>
      </w:pPr>
      <w:r w:rsidRPr="00E721B4">
        <w:rPr>
          <w:sz w:val="22"/>
          <w:szCs w:val="22"/>
        </w:rPr>
        <w:tab/>
        <w:t xml:space="preserve">A partir dos resultados de caracterização físico-química foi possível realizar os cálculos estequiométricos para a realização das reações de transesterificação utilizando diferentes razões molares entre etanol e óleo residual que variaram de </w:t>
      </w:r>
      <w:r w:rsidRPr="00E721B4">
        <w:rPr>
          <w:sz w:val="22"/>
          <w:szCs w:val="22"/>
          <w:lang w:val="pt-BR"/>
        </w:rPr>
        <w:t xml:space="preserve">3:1 a 9:1. </w:t>
      </w:r>
      <w:r w:rsidRPr="00E721B4">
        <w:rPr>
          <w:sz w:val="22"/>
          <w:szCs w:val="22"/>
        </w:rPr>
        <w:t>As reações foram conduzidas com o uso de</w:t>
      </w:r>
      <w:r w:rsidRPr="00E721B4">
        <w:rPr>
          <w:sz w:val="22"/>
          <w:szCs w:val="22"/>
          <w:lang w:val="pt-BR"/>
        </w:rPr>
        <w:t xml:space="preserve"> etanol anidro 99,5% (Merck) e os </w:t>
      </w:r>
      <w:r w:rsidRPr="00E721B4">
        <w:rPr>
          <w:sz w:val="22"/>
          <w:szCs w:val="22"/>
        </w:rPr>
        <w:t>catalisadores enzimáticos adquiridos da Novozymes®: Novozym 435 (</w:t>
      </w:r>
      <w:r w:rsidRPr="00E721B4">
        <w:rPr>
          <w:i/>
          <w:iCs/>
          <w:sz w:val="22"/>
          <w:szCs w:val="22"/>
        </w:rPr>
        <w:t>Aspergillus niger</w:t>
      </w:r>
      <w:r w:rsidRPr="00E721B4">
        <w:rPr>
          <w:sz w:val="22"/>
          <w:szCs w:val="22"/>
        </w:rPr>
        <w:t>), Lipozyme RM IM (</w:t>
      </w:r>
      <w:r w:rsidRPr="00E721B4">
        <w:rPr>
          <w:i/>
          <w:iCs/>
          <w:sz w:val="22"/>
          <w:szCs w:val="22"/>
        </w:rPr>
        <w:t xml:space="preserve">Rhizomucor miehei </w:t>
      </w:r>
      <w:r w:rsidRPr="00E721B4">
        <w:rPr>
          <w:sz w:val="22"/>
          <w:szCs w:val="22"/>
        </w:rPr>
        <w:t>) e Lipozyme TL IM (</w:t>
      </w:r>
      <w:r w:rsidRPr="00E721B4">
        <w:rPr>
          <w:i/>
          <w:iCs/>
          <w:sz w:val="22"/>
          <w:szCs w:val="22"/>
        </w:rPr>
        <w:t>Thermomyces lanuginosus</w:t>
      </w:r>
      <w:r w:rsidRPr="00E721B4">
        <w:rPr>
          <w:sz w:val="22"/>
          <w:szCs w:val="22"/>
        </w:rPr>
        <w:t xml:space="preserve">). </w:t>
      </w:r>
    </w:p>
    <w:p w:rsidR="00A3748E" w:rsidRPr="00E721B4" w:rsidRDefault="00A3748E" w:rsidP="00E721B4">
      <w:pPr>
        <w:pStyle w:val="Texto"/>
        <w:spacing w:line="360" w:lineRule="auto"/>
        <w:ind w:firstLine="0"/>
        <w:rPr>
          <w:b/>
          <w:sz w:val="22"/>
          <w:szCs w:val="22"/>
          <w:lang w:val="pt-BR"/>
        </w:rPr>
      </w:pPr>
      <w:r w:rsidRPr="00E721B4">
        <w:rPr>
          <w:sz w:val="22"/>
          <w:szCs w:val="22"/>
          <w:lang w:val="pt-BR"/>
        </w:rPr>
        <w:tab/>
        <w:t>As reações de transesterificação foram executadas seguindo um planejamento fatorial completo de 12 ensaios, os quais foram incluídos 4 pontos centrais. Os pontos centrais promoveram graus de liberdade adicionais para a estimativa do erro, que por sua vez, aumenta o poder da análise quando os efeitos são testados. Foram avaliados os seguintes fatores: temperatura, razão molar etanol/óleo e percentuais de biocatalisador. Os níveis utilizados para cada variável estão descritos na Tabela 1. As análises foram realizadas com o uso do software STATISTICA 7.0 (StatSoft Inc., USA).</w:t>
      </w:r>
    </w:p>
    <w:p w:rsidR="00E721B4" w:rsidRDefault="00E721B4" w:rsidP="00E721B4">
      <w:pPr>
        <w:pStyle w:val="Texto"/>
        <w:spacing w:line="360" w:lineRule="auto"/>
        <w:ind w:firstLine="0"/>
        <w:rPr>
          <w:b/>
          <w:sz w:val="22"/>
          <w:szCs w:val="22"/>
          <w:lang w:val="pt-BR"/>
        </w:rPr>
      </w:pPr>
    </w:p>
    <w:p w:rsidR="00A3748E" w:rsidRPr="00E721B4" w:rsidRDefault="00E721B4" w:rsidP="00E721B4">
      <w:pPr>
        <w:pStyle w:val="Texto"/>
        <w:spacing w:line="360" w:lineRule="auto"/>
        <w:ind w:firstLine="0"/>
        <w:jc w:val="center"/>
        <w:rPr>
          <w:sz w:val="22"/>
          <w:szCs w:val="22"/>
          <w:lang w:val="pt-BR"/>
        </w:rPr>
      </w:pPr>
      <w:r w:rsidRPr="00E721B4">
        <w:rPr>
          <w:sz w:val="22"/>
          <w:szCs w:val="22"/>
          <w:lang w:val="pt-BR"/>
        </w:rPr>
        <w:t>TABELA 1</w:t>
      </w:r>
    </w:p>
    <w:p w:rsidR="00E721B4" w:rsidRPr="00E721B4" w:rsidRDefault="00E721B4" w:rsidP="00E721B4">
      <w:pPr>
        <w:pStyle w:val="Texto"/>
        <w:spacing w:line="360" w:lineRule="auto"/>
        <w:ind w:firstLine="0"/>
        <w:rPr>
          <w:sz w:val="22"/>
          <w:szCs w:val="22"/>
          <w:lang w:val="pt-BR"/>
        </w:rPr>
      </w:pPr>
    </w:p>
    <w:p w:rsidR="00A3748E" w:rsidRPr="00E721B4" w:rsidRDefault="00A3748E" w:rsidP="00E721B4">
      <w:pPr>
        <w:spacing w:line="360" w:lineRule="auto"/>
        <w:jc w:val="both"/>
        <w:rPr>
          <w:sz w:val="22"/>
          <w:szCs w:val="22"/>
          <w:lang w:val="pt-BR"/>
        </w:rPr>
      </w:pPr>
      <w:r w:rsidRPr="00E721B4">
        <w:rPr>
          <w:sz w:val="22"/>
          <w:szCs w:val="22"/>
          <w:lang w:val="pt-BR"/>
        </w:rPr>
        <w:tab/>
        <w:t>As reações foram conduzidas em frascos Erlenmeyers de 50 mL em shaker orbital com agitação de 200 rpm por 24 h. Alíquotas de 1 mL foram retiradas dos frascos após 12, 24 e 48 h de reação para a análise de ésteres obtidos. A análise dos ésteres foi realizada através de um cromatógrafo à gás com espectrofotômetro de massas (CG-EM) da marca Shimadzu, modelo 2010, coluna – restek - modelo RTX-</w:t>
      </w:r>
      <w:r w:rsidRPr="00E721B4">
        <w:rPr>
          <w:sz w:val="22"/>
          <w:szCs w:val="22"/>
          <w:lang w:val="pt-BR"/>
        </w:rPr>
        <w:lastRenderedPageBreak/>
        <w:t xml:space="preserve">5MS. As análises foram realizadas utilizam-se uma rampa de aquecimento iniciada em 100 </w:t>
      </w:r>
      <w:r w:rsidRPr="00E721B4">
        <w:rPr>
          <w:color w:val="000000"/>
          <w:sz w:val="22"/>
          <w:szCs w:val="22"/>
          <w:vertAlign w:val="superscript"/>
          <w:lang w:val="pt-BR"/>
        </w:rPr>
        <w:t>o</w:t>
      </w:r>
      <w:r w:rsidRPr="00E721B4">
        <w:rPr>
          <w:caps/>
          <w:color w:val="000000"/>
          <w:sz w:val="22"/>
          <w:szCs w:val="22"/>
          <w:lang w:val="pt-BR"/>
        </w:rPr>
        <w:t>C</w:t>
      </w:r>
      <w:r w:rsidRPr="00E721B4">
        <w:rPr>
          <w:sz w:val="22"/>
          <w:szCs w:val="22"/>
          <w:lang w:val="pt-BR"/>
        </w:rPr>
        <w:t xml:space="preserve">, com aumento de 8 </w:t>
      </w:r>
      <w:r w:rsidRPr="00E721B4">
        <w:rPr>
          <w:color w:val="000000"/>
          <w:sz w:val="22"/>
          <w:szCs w:val="22"/>
          <w:vertAlign w:val="superscript"/>
          <w:lang w:val="pt-BR"/>
        </w:rPr>
        <w:t>o</w:t>
      </w:r>
      <w:r w:rsidRPr="00E721B4">
        <w:rPr>
          <w:caps/>
          <w:color w:val="000000"/>
          <w:sz w:val="22"/>
          <w:szCs w:val="22"/>
          <w:lang w:val="pt-BR"/>
        </w:rPr>
        <w:t>C</w:t>
      </w:r>
      <w:r w:rsidRPr="00E721B4">
        <w:rPr>
          <w:sz w:val="22"/>
          <w:szCs w:val="22"/>
          <w:lang w:val="pt-BR"/>
        </w:rPr>
        <w:t xml:space="preserve"> por minuto até 300 </w:t>
      </w:r>
      <w:r w:rsidRPr="00E721B4">
        <w:rPr>
          <w:color w:val="000000"/>
          <w:sz w:val="22"/>
          <w:szCs w:val="22"/>
          <w:vertAlign w:val="superscript"/>
          <w:lang w:val="pt-BR"/>
        </w:rPr>
        <w:t>o</w:t>
      </w:r>
      <w:r w:rsidRPr="00E721B4">
        <w:rPr>
          <w:caps/>
          <w:color w:val="000000"/>
          <w:sz w:val="22"/>
          <w:szCs w:val="22"/>
          <w:lang w:val="pt-BR"/>
        </w:rPr>
        <w:t>C</w:t>
      </w:r>
      <w:r w:rsidRPr="00E721B4">
        <w:rPr>
          <w:sz w:val="22"/>
          <w:szCs w:val="22"/>
          <w:lang w:val="pt-BR"/>
        </w:rPr>
        <w:t xml:space="preserve">, para a obtenção de uma isoterma de 10 minutos. A temperatura do injetor foi de 280 </w:t>
      </w:r>
      <w:r w:rsidRPr="00E721B4">
        <w:rPr>
          <w:color w:val="000000"/>
          <w:sz w:val="22"/>
          <w:szCs w:val="22"/>
          <w:vertAlign w:val="superscript"/>
          <w:lang w:val="pt-BR"/>
        </w:rPr>
        <w:t>o</w:t>
      </w:r>
      <w:r w:rsidRPr="00E721B4">
        <w:rPr>
          <w:caps/>
          <w:color w:val="000000"/>
          <w:sz w:val="22"/>
          <w:szCs w:val="22"/>
          <w:lang w:val="pt-BR"/>
        </w:rPr>
        <w:t>C</w:t>
      </w:r>
      <w:r w:rsidRPr="00E721B4">
        <w:rPr>
          <w:sz w:val="22"/>
          <w:szCs w:val="22"/>
          <w:lang w:val="pt-BR"/>
        </w:rPr>
        <w:t xml:space="preserve"> com interface e fonte de íons a 300</w:t>
      </w:r>
      <w:r w:rsidRPr="00E721B4">
        <w:rPr>
          <w:position w:val="12"/>
          <w:sz w:val="22"/>
          <w:szCs w:val="22"/>
          <w:lang w:val="pt-BR"/>
        </w:rPr>
        <w:t xml:space="preserve"> </w:t>
      </w:r>
      <w:r w:rsidRPr="00E721B4">
        <w:rPr>
          <w:color w:val="000000"/>
          <w:sz w:val="22"/>
          <w:szCs w:val="22"/>
          <w:vertAlign w:val="superscript"/>
          <w:lang w:val="pt-BR"/>
        </w:rPr>
        <w:t>o</w:t>
      </w:r>
      <w:r w:rsidRPr="00E721B4">
        <w:rPr>
          <w:caps/>
          <w:color w:val="000000"/>
          <w:sz w:val="22"/>
          <w:szCs w:val="22"/>
          <w:lang w:val="pt-BR"/>
        </w:rPr>
        <w:t xml:space="preserve">C </w:t>
      </w:r>
      <w:r w:rsidRPr="00E721B4">
        <w:rPr>
          <w:sz w:val="22"/>
          <w:szCs w:val="22"/>
          <w:lang w:val="pt-BR"/>
        </w:rPr>
        <w:t xml:space="preserve">, divisor de fluxo (split) 1/50. A injeção de 1 </w:t>
      </w:r>
      <w:r w:rsidRPr="00E721B4">
        <w:rPr>
          <w:sz w:val="22"/>
          <w:szCs w:val="22"/>
          <w:lang w:val="en-US"/>
        </w:rPr>
        <w:t>μ</w:t>
      </w:r>
      <w:r w:rsidRPr="00E721B4">
        <w:rPr>
          <w:sz w:val="22"/>
          <w:szCs w:val="22"/>
          <w:lang w:val="pt-BR"/>
        </w:rPr>
        <w:t>L de amostra foi feita de modo manual e o gás de arraste utilizado foi o nitrogênio. Foram utilizados os seguintes padrões cromatográficos: laurato de etila, meristato de etila 99%, oleato de etila 98%, adquiridos da ALDRICH e palmitato de etila &gt; 99%, estearato de etila 99%, linoleato de etila &gt; 99% adquiridos da SIGMA. A identificação dos picos foi realizada através da comparação com tempo de retenção dos padrões citados. A quantificação dos picos foi realizada com base nas curvas de calibração obtidas com os padrões citados utilizando-se concentrações que variaram de 0,5 a 5 mg/mL.</w:t>
      </w:r>
    </w:p>
    <w:p w:rsidR="00A3748E" w:rsidRPr="00E721B4" w:rsidRDefault="00A3748E" w:rsidP="00E721B4">
      <w:pPr>
        <w:spacing w:line="360" w:lineRule="auto"/>
        <w:jc w:val="both"/>
        <w:rPr>
          <w:sz w:val="22"/>
          <w:szCs w:val="22"/>
          <w:lang w:val="pt-BR"/>
        </w:rPr>
      </w:pPr>
      <w:r w:rsidRPr="00E721B4">
        <w:rPr>
          <w:sz w:val="22"/>
          <w:szCs w:val="22"/>
          <w:lang w:val="pt-BR"/>
        </w:rPr>
        <w:tab/>
        <w:t>A obtenção da concentração de cada composto foi realizada por meio dos cromatogramas, que permitiram calcular a conversão da reação de acordo com a equação química: 1 mol de óleo + 3 moles de etanol → 3 moles de ésteres + 1 mol de glicerol. Para a obtenção do valor da máxima massa de ésteres que pode ser obtida, foi utilizada a equação 1.</w:t>
      </w:r>
    </w:p>
    <w:p w:rsidR="00E721B4" w:rsidRDefault="00E721B4" w:rsidP="00E721B4">
      <w:pPr>
        <w:spacing w:line="360" w:lineRule="auto"/>
        <w:jc w:val="center"/>
        <w:rPr>
          <w:sz w:val="22"/>
          <w:szCs w:val="22"/>
          <w:lang w:val="pt-BR"/>
        </w:rPr>
      </w:pPr>
    </w:p>
    <w:p w:rsidR="00A3748E" w:rsidRPr="00E721B4" w:rsidRDefault="00A3748E" w:rsidP="00E721B4">
      <w:pPr>
        <w:spacing w:line="360" w:lineRule="auto"/>
        <w:jc w:val="center"/>
        <w:rPr>
          <w:sz w:val="22"/>
          <w:szCs w:val="22"/>
          <w:lang w:val="pt-BR"/>
        </w:rPr>
      </w:pPr>
      <w:r w:rsidRPr="00E721B4">
        <w:rPr>
          <w:sz w:val="22"/>
          <w:szCs w:val="22"/>
          <w:lang w:val="pt-BR"/>
        </w:rPr>
        <w:t xml:space="preserve">(1) </w:t>
      </w:r>
      <w:r w:rsidRPr="00E721B4">
        <w:rPr>
          <w:sz w:val="22"/>
          <w:szCs w:val="22"/>
        </w:rPr>
        <w:object w:dxaOrig="1081" w:dyaOrig="2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13.2pt" o:ole="" filled="t">
            <v:fill color2="black"/>
            <v:imagedata r:id="rId8" o:title=""/>
          </v:shape>
          <o:OLEObject Type="Embed" ProgID="Equation.3" ShapeID="_x0000_i1025" DrawAspect="Content" ObjectID="_1570365850" r:id="rId9"/>
        </w:object>
      </w:r>
    </w:p>
    <w:p w:rsidR="00E721B4" w:rsidRDefault="00A3748E" w:rsidP="00E721B4">
      <w:pPr>
        <w:spacing w:line="360" w:lineRule="auto"/>
        <w:jc w:val="both"/>
        <w:rPr>
          <w:sz w:val="22"/>
          <w:szCs w:val="22"/>
          <w:lang w:val="pt-BR"/>
        </w:rPr>
      </w:pPr>
      <w:r w:rsidRPr="00E721B4">
        <w:rPr>
          <w:sz w:val="22"/>
          <w:szCs w:val="22"/>
          <w:lang w:val="pt-BR"/>
        </w:rPr>
        <w:tab/>
      </w:r>
    </w:p>
    <w:p w:rsidR="00A3748E" w:rsidRPr="00E721B4" w:rsidRDefault="00A3748E" w:rsidP="00E721B4">
      <w:pPr>
        <w:spacing w:line="360" w:lineRule="auto"/>
        <w:jc w:val="both"/>
        <w:rPr>
          <w:sz w:val="22"/>
          <w:szCs w:val="22"/>
          <w:lang w:val="pt-BR"/>
        </w:rPr>
      </w:pPr>
      <w:r w:rsidRPr="00E721B4">
        <w:rPr>
          <w:sz w:val="22"/>
          <w:szCs w:val="22"/>
          <w:lang w:val="pt-BR"/>
        </w:rPr>
        <w:t xml:space="preserve">Onde ne é o valor relacionado ao máximo número de moles de ésteres que podem ser obtidos na reação (mol/L) e no é o número de moles do óleo (mol/L). </w:t>
      </w:r>
    </w:p>
    <w:p w:rsidR="00A3748E" w:rsidRDefault="00A3748E" w:rsidP="00E721B4">
      <w:pPr>
        <w:spacing w:line="360" w:lineRule="auto"/>
        <w:jc w:val="both"/>
        <w:rPr>
          <w:sz w:val="22"/>
          <w:szCs w:val="22"/>
          <w:lang w:val="pt-BR"/>
        </w:rPr>
      </w:pPr>
      <w:r w:rsidRPr="00E721B4">
        <w:rPr>
          <w:sz w:val="22"/>
          <w:szCs w:val="22"/>
          <w:lang w:val="pt-BR"/>
        </w:rPr>
        <w:tab/>
        <w:t>Para a obtenção da conversão da reação em porcentagem foi utilizada a equação 1.</w:t>
      </w:r>
    </w:p>
    <w:p w:rsidR="00E721B4" w:rsidRPr="00E721B4" w:rsidRDefault="00E721B4" w:rsidP="00E721B4">
      <w:pPr>
        <w:spacing w:line="360" w:lineRule="auto"/>
        <w:jc w:val="both"/>
        <w:rPr>
          <w:sz w:val="22"/>
          <w:szCs w:val="22"/>
          <w:lang w:val="pt-BR"/>
        </w:rPr>
      </w:pPr>
    </w:p>
    <w:p w:rsidR="00A3748E" w:rsidRPr="00E721B4" w:rsidRDefault="00A3748E" w:rsidP="00E721B4">
      <w:pPr>
        <w:spacing w:line="360" w:lineRule="auto"/>
        <w:jc w:val="center"/>
        <w:rPr>
          <w:sz w:val="22"/>
          <w:szCs w:val="22"/>
          <w:lang w:val="pt-BR"/>
        </w:rPr>
      </w:pPr>
      <w:r w:rsidRPr="00E721B4">
        <w:rPr>
          <w:sz w:val="22"/>
          <w:szCs w:val="22"/>
          <w:lang w:val="pt-BR"/>
        </w:rPr>
        <w:t xml:space="preserve">(2) </w:t>
      </w:r>
      <w:r w:rsidRPr="00E721B4">
        <w:rPr>
          <w:sz w:val="22"/>
          <w:szCs w:val="22"/>
        </w:rPr>
        <w:object w:dxaOrig="863" w:dyaOrig="566">
          <v:shape id="_x0000_i1026" type="#_x0000_t75" style="width:43.2pt;height:28.2pt" o:ole="" filled="t">
            <v:fill color2="black"/>
            <v:imagedata r:id="rId10" o:title=""/>
          </v:shape>
          <o:OLEObject Type="Embed" ProgID="Equation.3" ShapeID="_x0000_i1026" DrawAspect="Content" ObjectID="_1570365851" r:id="rId11"/>
        </w:object>
      </w:r>
    </w:p>
    <w:p w:rsidR="00E721B4" w:rsidRDefault="00A3748E" w:rsidP="00E721B4">
      <w:pPr>
        <w:spacing w:line="360" w:lineRule="auto"/>
        <w:jc w:val="both"/>
        <w:rPr>
          <w:sz w:val="22"/>
          <w:szCs w:val="22"/>
          <w:lang w:val="pt-BR"/>
        </w:rPr>
      </w:pPr>
      <w:r w:rsidRPr="00E721B4">
        <w:rPr>
          <w:sz w:val="22"/>
          <w:szCs w:val="22"/>
          <w:lang w:val="pt-BR"/>
        </w:rPr>
        <w:tab/>
      </w:r>
    </w:p>
    <w:p w:rsidR="00A3748E" w:rsidRPr="00E721B4" w:rsidRDefault="00A3748E" w:rsidP="00E721B4">
      <w:pPr>
        <w:spacing w:line="360" w:lineRule="auto"/>
        <w:jc w:val="both"/>
        <w:rPr>
          <w:sz w:val="22"/>
          <w:szCs w:val="22"/>
          <w:lang w:val="pt-BR"/>
        </w:rPr>
      </w:pPr>
      <w:r w:rsidRPr="00E721B4">
        <w:rPr>
          <w:sz w:val="22"/>
          <w:szCs w:val="22"/>
          <w:lang w:val="pt-BR"/>
        </w:rPr>
        <w:t xml:space="preserve">Onde X é a conversão da reação em etil ésteres; C é a massa em etil ésteres (g), Me é a massa máxima de ésteres que pode ser obtida na reação entre o óleo e o etanol (g). </w:t>
      </w:r>
    </w:p>
    <w:p w:rsidR="00A3748E" w:rsidRPr="00E721B4" w:rsidRDefault="00A3748E" w:rsidP="00E721B4">
      <w:pPr>
        <w:spacing w:line="360" w:lineRule="auto"/>
        <w:jc w:val="both"/>
        <w:rPr>
          <w:sz w:val="22"/>
          <w:szCs w:val="22"/>
          <w:lang w:val="pt-BR"/>
        </w:rPr>
      </w:pPr>
      <w:r w:rsidRPr="00E721B4">
        <w:rPr>
          <w:sz w:val="22"/>
          <w:szCs w:val="22"/>
          <w:lang w:val="pt-BR"/>
        </w:rPr>
        <w:tab/>
        <w:t>As amostras de biodiesel obtidas foram caracterizadas físico-quimicamente conforme a Resolução n°4 da ANP de 22/02/2010 na Bioagri Laboratórios Ltda – Piracicaba SP.</w:t>
      </w:r>
      <w:r w:rsidRPr="00E721B4">
        <w:rPr>
          <w:sz w:val="22"/>
          <w:szCs w:val="22"/>
          <w:vertAlign w:val="superscript"/>
          <w:lang w:val="pt-BR"/>
        </w:rPr>
        <w:fldChar w:fldCharType="begin"/>
      </w:r>
      <w:r w:rsidRPr="00E721B4">
        <w:rPr>
          <w:sz w:val="22"/>
          <w:szCs w:val="22"/>
          <w:vertAlign w:val="superscript"/>
          <w:lang w:val="pt-BR"/>
        </w:rPr>
        <w:instrText xml:space="preserve"> REF Ref_ANP \h </w:instrText>
      </w:r>
      <w:r w:rsidR="00482A58" w:rsidRPr="00E721B4">
        <w:rPr>
          <w:sz w:val="22"/>
          <w:szCs w:val="22"/>
          <w:vertAlign w:val="superscript"/>
          <w:lang w:val="pt-BR"/>
        </w:rPr>
      </w:r>
      <w:r w:rsidR="00E721B4" w:rsidRPr="00E721B4">
        <w:rPr>
          <w:sz w:val="22"/>
          <w:szCs w:val="22"/>
          <w:vertAlign w:val="superscript"/>
          <w:lang w:val="pt-BR"/>
        </w:rPr>
        <w:instrText xml:space="preserve"> \* MERGEFORMAT </w:instrText>
      </w:r>
      <w:r w:rsidRPr="00E721B4">
        <w:rPr>
          <w:sz w:val="22"/>
          <w:szCs w:val="22"/>
          <w:vertAlign w:val="superscript"/>
          <w:lang w:val="pt-BR"/>
        </w:rPr>
        <w:fldChar w:fldCharType="separate"/>
      </w:r>
      <w:r w:rsidR="00276D7E" w:rsidRPr="00276D7E">
        <w:rPr>
          <w:sz w:val="22"/>
          <w:szCs w:val="22"/>
          <w:vertAlign w:val="superscript"/>
          <w:lang w:val="pt-BR"/>
        </w:rPr>
        <w:t>11</w:t>
      </w:r>
      <w:r w:rsidRPr="00E721B4">
        <w:rPr>
          <w:sz w:val="22"/>
          <w:szCs w:val="22"/>
          <w:vertAlign w:val="superscript"/>
          <w:lang w:val="pt-BR"/>
        </w:rPr>
        <w:fldChar w:fldCharType="end"/>
      </w:r>
    </w:p>
    <w:p w:rsidR="00A3748E" w:rsidRPr="00E721B4" w:rsidRDefault="00A3748E" w:rsidP="00E721B4">
      <w:pPr>
        <w:spacing w:line="360" w:lineRule="auto"/>
        <w:rPr>
          <w:sz w:val="22"/>
          <w:szCs w:val="22"/>
          <w:lang w:val="pt-BR"/>
        </w:rPr>
      </w:pPr>
    </w:p>
    <w:p w:rsidR="00A3748E" w:rsidRPr="00E721B4" w:rsidRDefault="00A3748E" w:rsidP="00E721B4">
      <w:pPr>
        <w:pStyle w:val="Ttulo1"/>
        <w:numPr>
          <w:ilvl w:val="0"/>
          <w:numId w:val="0"/>
        </w:numPr>
        <w:spacing w:line="360" w:lineRule="auto"/>
        <w:rPr>
          <w:bCs/>
          <w:sz w:val="22"/>
          <w:szCs w:val="22"/>
          <w:lang w:val="pt-BR"/>
        </w:rPr>
      </w:pPr>
      <w:r w:rsidRPr="00E721B4">
        <w:rPr>
          <w:bCs/>
          <w:sz w:val="22"/>
          <w:szCs w:val="22"/>
          <w:lang w:val="pt-BR"/>
        </w:rPr>
        <w:t>RESULTADOS E DISCUSSÃO</w:t>
      </w:r>
    </w:p>
    <w:p w:rsidR="00A3748E" w:rsidRPr="00E721B4" w:rsidRDefault="00A3748E" w:rsidP="00E721B4">
      <w:pPr>
        <w:spacing w:line="360" w:lineRule="auto"/>
        <w:rPr>
          <w:b/>
          <w:bCs/>
          <w:sz w:val="22"/>
          <w:szCs w:val="22"/>
        </w:rPr>
      </w:pPr>
    </w:p>
    <w:p w:rsidR="00A3748E" w:rsidRPr="00E721B4" w:rsidRDefault="00A3748E" w:rsidP="00E721B4">
      <w:pPr>
        <w:spacing w:line="360" w:lineRule="auto"/>
        <w:rPr>
          <w:sz w:val="22"/>
          <w:szCs w:val="22"/>
        </w:rPr>
      </w:pPr>
      <w:r w:rsidRPr="00E721B4">
        <w:rPr>
          <w:b/>
          <w:bCs/>
          <w:sz w:val="22"/>
          <w:szCs w:val="22"/>
        </w:rPr>
        <w:t>Caracterização do óleo residual usado em frituras</w:t>
      </w:r>
    </w:p>
    <w:p w:rsidR="00A3748E" w:rsidRPr="00E721B4" w:rsidRDefault="00A3748E" w:rsidP="00E721B4">
      <w:pPr>
        <w:spacing w:line="360" w:lineRule="auto"/>
        <w:jc w:val="both"/>
        <w:rPr>
          <w:b/>
          <w:sz w:val="22"/>
          <w:szCs w:val="22"/>
          <w:lang w:val="pt-BR"/>
        </w:rPr>
      </w:pPr>
      <w:r w:rsidRPr="00E721B4">
        <w:rPr>
          <w:sz w:val="22"/>
          <w:szCs w:val="22"/>
        </w:rPr>
        <w:tab/>
        <w:t xml:space="preserve">Para a utilização do óleo residual como material de partida para a produção de biodiesel tornou-se interessante realizar a determinação de parâmetros físico-químicas que influenciam diretamente o rendimento das reações de transesterificação. Dessa forma, os resultados para a caracterização do óleo vegetal usado em frituras encontram-se ilustrados na Tabela 2. </w:t>
      </w:r>
      <w:r w:rsidRPr="00E721B4">
        <w:rPr>
          <w:sz w:val="22"/>
          <w:szCs w:val="22"/>
          <w:lang w:val="pt-BR"/>
        </w:rPr>
        <w:t xml:space="preserve"> </w:t>
      </w:r>
    </w:p>
    <w:p w:rsidR="00A3748E" w:rsidRPr="008D5891" w:rsidRDefault="00E721B4" w:rsidP="00E721B4">
      <w:pPr>
        <w:spacing w:line="360" w:lineRule="auto"/>
        <w:jc w:val="center"/>
        <w:rPr>
          <w:sz w:val="22"/>
          <w:szCs w:val="22"/>
          <w:lang w:val="pt-BR"/>
        </w:rPr>
      </w:pPr>
      <w:r w:rsidRPr="008D5891">
        <w:rPr>
          <w:sz w:val="22"/>
          <w:szCs w:val="22"/>
          <w:lang w:val="pt-BR"/>
        </w:rPr>
        <w:lastRenderedPageBreak/>
        <w:t>TABELA 2</w:t>
      </w:r>
    </w:p>
    <w:p w:rsidR="00E721B4" w:rsidRPr="00E721B4" w:rsidRDefault="00E721B4" w:rsidP="00E721B4">
      <w:pPr>
        <w:spacing w:line="360" w:lineRule="auto"/>
        <w:jc w:val="center"/>
        <w:rPr>
          <w:rStyle w:val="Fontepargpadro1"/>
          <w:sz w:val="22"/>
          <w:szCs w:val="22"/>
        </w:rPr>
      </w:pPr>
    </w:p>
    <w:p w:rsidR="00A3748E" w:rsidRPr="00E721B4" w:rsidRDefault="00A3748E" w:rsidP="00E721B4">
      <w:pPr>
        <w:spacing w:line="360" w:lineRule="auto"/>
        <w:jc w:val="both"/>
        <w:rPr>
          <w:sz w:val="22"/>
          <w:szCs w:val="22"/>
        </w:rPr>
      </w:pPr>
      <w:r w:rsidRPr="00E721B4">
        <w:rPr>
          <w:rStyle w:val="Fontepargpadro1"/>
          <w:sz w:val="22"/>
          <w:szCs w:val="22"/>
        </w:rPr>
        <w:tab/>
        <w:t>Os óleos vegetais usados em processos de fritura sofrem degradação por reações de natureza hidrolítica e oxidativas. As reações oxidativas são aceleradas pelas elevadas temperaturas do processo de fritura e caracterizam-se por serem as reações que mais influenciam nas características físico-químicas do óleo residual. Dessa forma, os valores obtidos para os parâmetros índice de peróxido e índice de acidez são mais elevados se comparados a um óleo de soja refinado. Por outro lado, o valor do índice de iodo é menor se comparado à um óleo refinado devido ao fato de possuir menor número de insaturações. Os resultados apresentados na Tabela 2 corroboram aos resultados de caracterização de óleos de soja residuais publicados por outros autores.</w:t>
      </w:r>
      <w:r w:rsidRPr="00E721B4">
        <w:rPr>
          <w:rStyle w:val="Fontepargpadro1"/>
          <w:sz w:val="22"/>
          <w:szCs w:val="22"/>
          <w:vertAlign w:val="superscript"/>
        </w:rPr>
        <w:fldChar w:fldCharType="begin"/>
      </w:r>
      <w:r w:rsidRPr="00E721B4">
        <w:rPr>
          <w:rStyle w:val="Fontepargpadro1"/>
          <w:sz w:val="22"/>
          <w:szCs w:val="22"/>
          <w:vertAlign w:val="superscript"/>
        </w:rPr>
        <w:instrText xml:space="preserve"> REF Ref_BANERJEE \h </w:instrText>
      </w:r>
      <w:r w:rsidR="00482A58" w:rsidRPr="00E721B4">
        <w:rPr>
          <w:rStyle w:val="Fontepargpadro1"/>
          <w:sz w:val="22"/>
          <w:szCs w:val="22"/>
          <w:vertAlign w:val="superscript"/>
        </w:rPr>
      </w:r>
      <w:r w:rsidR="00E721B4" w:rsidRPr="00E721B4">
        <w:rPr>
          <w:rStyle w:val="Fontepargpadro1"/>
          <w:sz w:val="22"/>
          <w:szCs w:val="22"/>
          <w:vertAlign w:val="superscript"/>
        </w:rPr>
        <w:instrText xml:space="preserve"> \* MERGEFORMAT </w:instrText>
      </w:r>
      <w:r w:rsidRPr="00E721B4">
        <w:rPr>
          <w:rStyle w:val="Fontepargpadro1"/>
          <w:sz w:val="22"/>
          <w:szCs w:val="22"/>
          <w:vertAlign w:val="superscript"/>
        </w:rPr>
        <w:fldChar w:fldCharType="separate"/>
      </w:r>
      <w:r w:rsidR="00276D7E" w:rsidRPr="00276D7E">
        <w:rPr>
          <w:rStyle w:val="Fontepargpadro1"/>
          <w:vertAlign w:val="superscript"/>
        </w:rPr>
        <w:t>8</w:t>
      </w:r>
      <w:r w:rsidRPr="00E721B4">
        <w:rPr>
          <w:rStyle w:val="Fontepargpadro1"/>
          <w:sz w:val="22"/>
          <w:szCs w:val="22"/>
          <w:vertAlign w:val="superscript"/>
        </w:rPr>
        <w:fldChar w:fldCharType="end"/>
      </w:r>
      <w:r w:rsidRPr="00E721B4">
        <w:rPr>
          <w:rStyle w:val="Fontepargpadro1"/>
          <w:sz w:val="22"/>
          <w:szCs w:val="22"/>
          <w:vertAlign w:val="superscript"/>
        </w:rPr>
        <w:t>,</w:t>
      </w:r>
      <w:r w:rsidRPr="00E721B4">
        <w:rPr>
          <w:rStyle w:val="Fontepargpadro1"/>
          <w:sz w:val="22"/>
          <w:szCs w:val="22"/>
          <w:vertAlign w:val="superscript"/>
        </w:rPr>
        <w:fldChar w:fldCharType="begin"/>
      </w:r>
      <w:r w:rsidRPr="00E721B4">
        <w:rPr>
          <w:rStyle w:val="Fontepargpadro1"/>
          <w:sz w:val="22"/>
          <w:szCs w:val="22"/>
          <w:vertAlign w:val="superscript"/>
        </w:rPr>
        <w:instrText xml:space="preserve"> REF Ref_Felizardo \h </w:instrText>
      </w:r>
      <w:r w:rsidR="00482A58" w:rsidRPr="00E721B4">
        <w:rPr>
          <w:rStyle w:val="Fontepargpadro1"/>
          <w:sz w:val="22"/>
          <w:szCs w:val="22"/>
          <w:vertAlign w:val="superscript"/>
        </w:rPr>
      </w:r>
      <w:r w:rsidR="00E721B4" w:rsidRPr="00E721B4">
        <w:rPr>
          <w:rStyle w:val="Fontepargpadro1"/>
          <w:sz w:val="22"/>
          <w:szCs w:val="22"/>
          <w:vertAlign w:val="superscript"/>
        </w:rPr>
        <w:instrText xml:space="preserve"> \* MERGEFORMAT </w:instrText>
      </w:r>
      <w:r w:rsidRPr="00E721B4">
        <w:rPr>
          <w:rStyle w:val="Fontepargpadro1"/>
          <w:sz w:val="22"/>
          <w:szCs w:val="22"/>
          <w:vertAlign w:val="superscript"/>
        </w:rPr>
        <w:fldChar w:fldCharType="separate"/>
      </w:r>
      <w:r w:rsidR="00276D7E" w:rsidRPr="00276D7E">
        <w:rPr>
          <w:rStyle w:val="Fontepargpadro1"/>
          <w:vertAlign w:val="superscript"/>
        </w:rPr>
        <w:t>14</w:t>
      </w:r>
      <w:r w:rsidRPr="00E721B4">
        <w:rPr>
          <w:rStyle w:val="Fontepargpadro1"/>
          <w:sz w:val="22"/>
          <w:szCs w:val="22"/>
          <w:vertAlign w:val="superscript"/>
        </w:rPr>
        <w:fldChar w:fldCharType="end"/>
      </w:r>
      <w:r w:rsidRPr="00E721B4">
        <w:rPr>
          <w:rStyle w:val="Fontepargpadro1"/>
          <w:sz w:val="22"/>
          <w:szCs w:val="22"/>
          <w:vertAlign w:val="superscript"/>
        </w:rPr>
        <w:t>,</w:t>
      </w:r>
      <w:r w:rsidRPr="00E721B4">
        <w:rPr>
          <w:rStyle w:val="Fontepargpadro1"/>
          <w:sz w:val="22"/>
          <w:szCs w:val="22"/>
          <w:vertAlign w:val="superscript"/>
        </w:rPr>
        <w:fldChar w:fldCharType="begin"/>
      </w:r>
      <w:r w:rsidRPr="00E721B4">
        <w:rPr>
          <w:rStyle w:val="Fontepargpadro1"/>
          <w:sz w:val="22"/>
          <w:szCs w:val="22"/>
          <w:vertAlign w:val="superscript"/>
        </w:rPr>
        <w:instrText xml:space="preserve"> REF Ref_Dizge \h </w:instrText>
      </w:r>
      <w:r w:rsidR="00482A58" w:rsidRPr="00E721B4">
        <w:rPr>
          <w:rStyle w:val="Fontepargpadro1"/>
          <w:sz w:val="22"/>
          <w:szCs w:val="22"/>
          <w:vertAlign w:val="superscript"/>
        </w:rPr>
      </w:r>
      <w:r w:rsidR="00E721B4" w:rsidRPr="00E721B4">
        <w:rPr>
          <w:rStyle w:val="Fontepargpadro1"/>
          <w:sz w:val="22"/>
          <w:szCs w:val="22"/>
          <w:vertAlign w:val="superscript"/>
        </w:rPr>
        <w:instrText xml:space="preserve"> \* MERGEFORMAT </w:instrText>
      </w:r>
      <w:r w:rsidRPr="00E721B4">
        <w:rPr>
          <w:rStyle w:val="Fontepargpadro1"/>
          <w:sz w:val="22"/>
          <w:szCs w:val="22"/>
          <w:vertAlign w:val="superscript"/>
        </w:rPr>
        <w:fldChar w:fldCharType="separate"/>
      </w:r>
      <w:r w:rsidR="00276D7E" w:rsidRPr="00276D7E">
        <w:rPr>
          <w:rStyle w:val="Fontepargpadro1"/>
          <w:vertAlign w:val="superscript"/>
        </w:rPr>
        <w:t>15</w:t>
      </w:r>
      <w:r w:rsidRPr="00E721B4">
        <w:rPr>
          <w:rStyle w:val="Fontepargpadro1"/>
          <w:sz w:val="22"/>
          <w:szCs w:val="22"/>
          <w:vertAlign w:val="superscript"/>
        </w:rPr>
        <w:fldChar w:fldCharType="end"/>
      </w:r>
      <w:r w:rsidRPr="00E721B4">
        <w:rPr>
          <w:rStyle w:val="Fontepargpadro1"/>
          <w:sz w:val="22"/>
          <w:szCs w:val="22"/>
        </w:rPr>
        <w:t>. É interessante comentar que se o objetivo deste trabalho fosse utilizar um catalisador básico, possivelmente a reação para a produção de ésteres seria dificultada devido a umidade e conteúdo de ácidos graxos livres do material de partida. As reações que ocorrem com catalisadores alcalinos precisam ser processadas em materiais isentos de água devido às possíveis reações de saponificação. O sabão formado consome o catalisador e reduz a eficiência catalítica bem como causa um aumento na viscosidade, a formação de géis e a dificuldade de separar o glicerol. Alguns autores sugerem que o conteúdo de ácido graxos livres seja menor que 0,5%, enquanto outros sugerem que a matéria-prima usada seja totalmente isenta de ácidos graxos livres e umidade.</w:t>
      </w:r>
      <w:r w:rsidRPr="00E721B4">
        <w:rPr>
          <w:rStyle w:val="Fontepargpadro1"/>
          <w:sz w:val="22"/>
          <w:szCs w:val="22"/>
          <w:vertAlign w:val="superscript"/>
        </w:rPr>
        <w:fldChar w:fldCharType="begin"/>
      </w:r>
      <w:r w:rsidRPr="00E721B4">
        <w:rPr>
          <w:rStyle w:val="Fontepargpadro1"/>
          <w:sz w:val="22"/>
          <w:szCs w:val="22"/>
          <w:vertAlign w:val="superscript"/>
        </w:rPr>
        <w:instrText xml:space="preserve"> REF Ref_FUKUDA \h </w:instrText>
      </w:r>
      <w:r w:rsidR="00482A58" w:rsidRPr="00E721B4">
        <w:rPr>
          <w:rStyle w:val="Fontepargpadro1"/>
          <w:sz w:val="22"/>
          <w:szCs w:val="22"/>
          <w:vertAlign w:val="superscript"/>
        </w:rPr>
      </w:r>
      <w:r w:rsidR="00E721B4" w:rsidRPr="00E721B4">
        <w:rPr>
          <w:rStyle w:val="Fontepargpadro1"/>
          <w:sz w:val="22"/>
          <w:szCs w:val="22"/>
          <w:vertAlign w:val="superscript"/>
        </w:rPr>
        <w:instrText xml:space="preserve"> \* MERGEFORMAT </w:instrText>
      </w:r>
      <w:r w:rsidRPr="00E721B4">
        <w:rPr>
          <w:rStyle w:val="Fontepargpadro1"/>
          <w:sz w:val="22"/>
          <w:szCs w:val="22"/>
          <w:vertAlign w:val="superscript"/>
        </w:rPr>
        <w:fldChar w:fldCharType="separate"/>
      </w:r>
      <w:r w:rsidR="00276D7E" w:rsidRPr="00276D7E">
        <w:rPr>
          <w:rStyle w:val="Fontepargpadro1"/>
          <w:vertAlign w:val="superscript"/>
        </w:rPr>
        <w:t>16</w:t>
      </w:r>
      <w:r w:rsidRPr="00E721B4">
        <w:rPr>
          <w:rStyle w:val="Fontepargpadro1"/>
          <w:sz w:val="22"/>
          <w:szCs w:val="22"/>
          <w:vertAlign w:val="superscript"/>
        </w:rPr>
        <w:fldChar w:fldCharType="end"/>
      </w:r>
    </w:p>
    <w:p w:rsidR="00A3748E" w:rsidRPr="00E721B4" w:rsidRDefault="00A3748E" w:rsidP="00E721B4">
      <w:pPr>
        <w:spacing w:line="360" w:lineRule="auto"/>
        <w:jc w:val="both"/>
        <w:rPr>
          <w:sz w:val="22"/>
          <w:szCs w:val="22"/>
        </w:rPr>
      </w:pPr>
    </w:p>
    <w:p w:rsidR="00A3748E" w:rsidRPr="00E721B4" w:rsidRDefault="00A3748E" w:rsidP="00E721B4">
      <w:pPr>
        <w:spacing w:line="360" w:lineRule="auto"/>
        <w:rPr>
          <w:sz w:val="22"/>
          <w:szCs w:val="22"/>
        </w:rPr>
      </w:pPr>
      <w:r w:rsidRPr="00E721B4">
        <w:rPr>
          <w:b/>
          <w:bCs/>
          <w:sz w:val="22"/>
          <w:szCs w:val="22"/>
        </w:rPr>
        <w:t>Produção de biodiesel</w:t>
      </w:r>
    </w:p>
    <w:p w:rsidR="00A3748E" w:rsidRDefault="00A3748E" w:rsidP="00E721B4">
      <w:pPr>
        <w:spacing w:line="360" w:lineRule="auto"/>
        <w:jc w:val="both"/>
        <w:rPr>
          <w:sz w:val="22"/>
          <w:szCs w:val="22"/>
          <w:lang w:val="pt-BR"/>
        </w:rPr>
      </w:pPr>
      <w:r w:rsidRPr="00E721B4">
        <w:rPr>
          <w:sz w:val="22"/>
          <w:szCs w:val="22"/>
        </w:rPr>
        <w:tab/>
        <w:t xml:space="preserve">As condições experimentais e os resultados para a obtenção de ésteres etílicos estão ilustrados na Tabela 2. Os efeitos estimados para cada variável, bem como as interações entre elas foram determinadas para um tempo de reação de 48 h.  Após este período de tempo de reação, não houve aumento significativo na produção de ésteres. O perfil de produção de ésteres etílicos obtidos para os três biocatalisadores pode ser visualizado na Figura 1. </w:t>
      </w:r>
      <w:r w:rsidRPr="00E721B4">
        <w:rPr>
          <w:sz w:val="22"/>
          <w:szCs w:val="22"/>
          <w:lang w:val="pt-BR"/>
        </w:rPr>
        <w:t xml:space="preserve"> </w:t>
      </w:r>
    </w:p>
    <w:p w:rsidR="00E721B4" w:rsidRPr="00E721B4" w:rsidRDefault="00E721B4" w:rsidP="00E721B4">
      <w:pPr>
        <w:spacing w:line="360" w:lineRule="auto"/>
        <w:jc w:val="both"/>
        <w:rPr>
          <w:sz w:val="22"/>
          <w:szCs w:val="22"/>
        </w:rPr>
      </w:pPr>
    </w:p>
    <w:p w:rsidR="00A3748E" w:rsidRPr="008D5891" w:rsidRDefault="00E721B4" w:rsidP="00E721B4">
      <w:pPr>
        <w:spacing w:line="360" w:lineRule="auto"/>
        <w:jc w:val="center"/>
        <w:rPr>
          <w:sz w:val="22"/>
          <w:szCs w:val="22"/>
          <w:lang w:val="pt-BR"/>
        </w:rPr>
      </w:pPr>
      <w:r w:rsidRPr="008D5891">
        <w:rPr>
          <w:sz w:val="22"/>
          <w:szCs w:val="22"/>
          <w:lang w:val="pt-BR"/>
        </w:rPr>
        <w:t>FIGURA 1</w:t>
      </w:r>
    </w:p>
    <w:p w:rsidR="00E721B4" w:rsidRPr="00E721B4" w:rsidRDefault="00E721B4" w:rsidP="00E721B4">
      <w:pPr>
        <w:spacing w:line="360" w:lineRule="auto"/>
        <w:jc w:val="center"/>
        <w:rPr>
          <w:sz w:val="22"/>
          <w:szCs w:val="22"/>
        </w:rPr>
      </w:pPr>
    </w:p>
    <w:p w:rsidR="008D5891" w:rsidRDefault="00A3748E" w:rsidP="00E721B4">
      <w:pPr>
        <w:spacing w:line="360" w:lineRule="auto"/>
        <w:jc w:val="both"/>
        <w:rPr>
          <w:sz w:val="22"/>
          <w:szCs w:val="22"/>
        </w:rPr>
      </w:pPr>
      <w:r w:rsidRPr="00E721B4">
        <w:rPr>
          <w:sz w:val="22"/>
          <w:szCs w:val="22"/>
        </w:rPr>
        <w:tab/>
        <w:t xml:space="preserve">Foi verificado que os fatores isoladamente influenciam de forma significativa na resposta adotando-se um nível de significância de 0,05 (Tabela 3). </w:t>
      </w:r>
    </w:p>
    <w:p w:rsidR="008D5891" w:rsidRDefault="008D5891" w:rsidP="00E721B4">
      <w:pPr>
        <w:spacing w:line="360" w:lineRule="auto"/>
        <w:jc w:val="both"/>
        <w:rPr>
          <w:sz w:val="22"/>
          <w:szCs w:val="22"/>
        </w:rPr>
      </w:pPr>
    </w:p>
    <w:p w:rsidR="008D5891" w:rsidRPr="008D5891" w:rsidRDefault="008D5891" w:rsidP="008D5891">
      <w:pPr>
        <w:spacing w:line="360" w:lineRule="auto"/>
        <w:jc w:val="center"/>
        <w:rPr>
          <w:sz w:val="22"/>
          <w:szCs w:val="22"/>
          <w:lang w:val="pt-BR"/>
        </w:rPr>
      </w:pPr>
      <w:r w:rsidRPr="008D5891">
        <w:rPr>
          <w:sz w:val="22"/>
          <w:szCs w:val="22"/>
          <w:lang w:val="pt-BR"/>
        </w:rPr>
        <w:t>TABELA 3</w:t>
      </w:r>
    </w:p>
    <w:p w:rsidR="008D5891" w:rsidRDefault="008D5891" w:rsidP="00E721B4">
      <w:pPr>
        <w:spacing w:line="360" w:lineRule="auto"/>
        <w:jc w:val="both"/>
        <w:rPr>
          <w:b/>
          <w:sz w:val="22"/>
          <w:szCs w:val="22"/>
          <w:lang w:val="pt-BR"/>
        </w:rPr>
      </w:pPr>
    </w:p>
    <w:p w:rsidR="00A3748E" w:rsidRPr="00E721B4" w:rsidRDefault="00A3748E" w:rsidP="00E721B4">
      <w:pPr>
        <w:spacing w:line="360" w:lineRule="auto"/>
        <w:jc w:val="both"/>
        <w:rPr>
          <w:sz w:val="22"/>
          <w:szCs w:val="22"/>
        </w:rPr>
      </w:pPr>
      <w:r w:rsidRPr="00E721B4">
        <w:rPr>
          <w:sz w:val="22"/>
          <w:szCs w:val="22"/>
        </w:rPr>
        <w:t>Neste caso, a variável que apresentou o maior efeito sobre o fator resposta foi o percentual de enzima. Além disso, também foi possível verificar a existência de uma curvatura na região obtida e que a mesma é muito significativa para o nível de significância usado.</w:t>
      </w:r>
    </w:p>
    <w:p w:rsidR="00A3748E" w:rsidRPr="00E721B4" w:rsidRDefault="00A3748E" w:rsidP="00E721B4">
      <w:pPr>
        <w:spacing w:line="360" w:lineRule="auto"/>
        <w:jc w:val="both"/>
        <w:rPr>
          <w:rStyle w:val="Fontepargpadro1"/>
          <w:sz w:val="22"/>
          <w:szCs w:val="22"/>
        </w:rPr>
      </w:pPr>
      <w:r w:rsidRPr="00E721B4">
        <w:rPr>
          <w:sz w:val="22"/>
          <w:szCs w:val="22"/>
        </w:rPr>
        <w:lastRenderedPageBreak/>
        <w:tab/>
        <w:t>As faixas de temperaturas estudadas foram adotadas baseando-se em trabalhos publicados realizados por outros autores, conforme ilustrado na Tabela 4, e de forma que não ultrapassasse o ponto de ebulição do tipo de álcool utilizado nas reações de transesterificação.</w:t>
      </w:r>
    </w:p>
    <w:p w:rsidR="008D5891" w:rsidRDefault="008D5891" w:rsidP="008D5891">
      <w:pPr>
        <w:spacing w:line="360" w:lineRule="auto"/>
        <w:jc w:val="center"/>
        <w:rPr>
          <w:b/>
          <w:sz w:val="22"/>
          <w:szCs w:val="22"/>
          <w:lang w:val="pt-BR"/>
        </w:rPr>
      </w:pPr>
    </w:p>
    <w:p w:rsidR="008D5891" w:rsidRPr="008D5891" w:rsidRDefault="008D5891" w:rsidP="008D5891">
      <w:pPr>
        <w:spacing w:line="360" w:lineRule="auto"/>
        <w:jc w:val="center"/>
        <w:rPr>
          <w:sz w:val="22"/>
          <w:szCs w:val="22"/>
          <w:lang w:val="pt-BR"/>
        </w:rPr>
      </w:pPr>
      <w:r w:rsidRPr="008D5891">
        <w:rPr>
          <w:sz w:val="22"/>
          <w:szCs w:val="22"/>
          <w:lang w:val="pt-BR"/>
        </w:rPr>
        <w:t>TABELA 4</w:t>
      </w:r>
    </w:p>
    <w:p w:rsidR="008D5891" w:rsidRDefault="008D5891" w:rsidP="00E721B4">
      <w:pPr>
        <w:spacing w:line="360" w:lineRule="auto"/>
        <w:jc w:val="both"/>
        <w:rPr>
          <w:rStyle w:val="Fontepargpadro1"/>
          <w:sz w:val="22"/>
          <w:szCs w:val="22"/>
        </w:rPr>
      </w:pPr>
    </w:p>
    <w:p w:rsidR="00A3748E" w:rsidRPr="00E721B4" w:rsidRDefault="00A3748E" w:rsidP="008D5891">
      <w:pPr>
        <w:spacing w:line="360" w:lineRule="auto"/>
        <w:ind w:firstLine="708"/>
        <w:jc w:val="both"/>
        <w:rPr>
          <w:rStyle w:val="Fontepargpadro1"/>
          <w:sz w:val="22"/>
          <w:szCs w:val="22"/>
        </w:rPr>
      </w:pPr>
      <w:r w:rsidRPr="00E721B4">
        <w:rPr>
          <w:rStyle w:val="Fontepargpadro1"/>
          <w:sz w:val="22"/>
          <w:szCs w:val="22"/>
        </w:rPr>
        <w:t xml:space="preserve">Através dos resultados foi observado que, com o aumento de temperatura até o ponto central, houve aumento na produção de ésteres. Por outro lado, quando a reação foi conduzida em temperaturas de 60 </w:t>
      </w:r>
      <w:r w:rsidRPr="00E721B4">
        <w:rPr>
          <w:rStyle w:val="Fontepargpadro1"/>
          <w:color w:val="000000"/>
          <w:sz w:val="22"/>
          <w:szCs w:val="22"/>
          <w:vertAlign w:val="superscript"/>
        </w:rPr>
        <w:t>o</w:t>
      </w:r>
      <w:r w:rsidRPr="00E721B4">
        <w:rPr>
          <w:rStyle w:val="Fontepargpadro1"/>
          <w:caps/>
          <w:color w:val="000000"/>
          <w:sz w:val="22"/>
          <w:szCs w:val="22"/>
        </w:rPr>
        <w:t>C</w:t>
      </w:r>
      <w:r w:rsidRPr="00E721B4">
        <w:rPr>
          <w:rStyle w:val="Fontepargpadro1"/>
          <w:sz w:val="22"/>
          <w:szCs w:val="22"/>
        </w:rPr>
        <w:t xml:space="preserve"> houve queda na produção de ésteres. Dessa forma, é possível dizer que existe um efeito linear da temperatura sobre o fator resposta, sendo que este comportamento pode ser explicado pelo fato da enzima começar a sofrer desnaturação em temperaturas acima de 60 </w:t>
      </w:r>
      <w:r w:rsidRPr="00E721B4">
        <w:rPr>
          <w:rStyle w:val="Fontepargpadro1"/>
          <w:color w:val="000000"/>
          <w:sz w:val="22"/>
          <w:szCs w:val="22"/>
          <w:vertAlign w:val="superscript"/>
        </w:rPr>
        <w:t>o</w:t>
      </w:r>
      <w:r w:rsidRPr="00E721B4">
        <w:rPr>
          <w:rStyle w:val="Fontepargpadro1"/>
          <w:caps/>
          <w:color w:val="000000"/>
          <w:sz w:val="22"/>
          <w:szCs w:val="22"/>
        </w:rPr>
        <w:t>C</w:t>
      </w:r>
      <w:r w:rsidRPr="00E721B4">
        <w:rPr>
          <w:rStyle w:val="Fontepargpadro1"/>
          <w:sz w:val="22"/>
          <w:szCs w:val="22"/>
        </w:rPr>
        <w:t xml:space="preserve">. </w:t>
      </w:r>
    </w:p>
    <w:p w:rsidR="00E721B4" w:rsidRDefault="00A3748E" w:rsidP="00E721B4">
      <w:pPr>
        <w:spacing w:line="360" w:lineRule="auto"/>
        <w:jc w:val="both"/>
        <w:rPr>
          <w:sz w:val="22"/>
          <w:szCs w:val="22"/>
          <w:lang w:val="pt-BR"/>
        </w:rPr>
      </w:pPr>
      <w:r w:rsidRPr="00E721B4">
        <w:rPr>
          <w:rStyle w:val="Fontepargpadro1"/>
          <w:sz w:val="22"/>
          <w:szCs w:val="22"/>
        </w:rPr>
        <w:tab/>
      </w:r>
      <w:r w:rsidRPr="00E721B4">
        <w:rPr>
          <w:sz w:val="22"/>
          <w:szCs w:val="22"/>
        </w:rPr>
        <w:t xml:space="preserve">As variações promovidas sobre o fator resposta (percentual de conversão em ésteres) podem ser ilustradas nos diagramas de contorno da Figura 2, onde também é possível observar que a razão molar etanol/óleo também possui influencia sobre a produção de ésteres. </w:t>
      </w:r>
      <w:r w:rsidRPr="00E721B4">
        <w:rPr>
          <w:sz w:val="22"/>
          <w:szCs w:val="22"/>
          <w:lang w:val="pt-BR"/>
        </w:rPr>
        <w:t xml:space="preserve"> </w:t>
      </w:r>
    </w:p>
    <w:p w:rsidR="00E721B4" w:rsidRDefault="00E721B4" w:rsidP="00E721B4">
      <w:pPr>
        <w:spacing w:line="360" w:lineRule="auto"/>
        <w:jc w:val="both"/>
        <w:rPr>
          <w:b/>
          <w:sz w:val="22"/>
          <w:szCs w:val="22"/>
          <w:lang w:val="pt-BR"/>
        </w:rPr>
      </w:pPr>
    </w:p>
    <w:p w:rsidR="00E721B4" w:rsidRPr="008D5891" w:rsidRDefault="00E721B4" w:rsidP="00E721B4">
      <w:pPr>
        <w:spacing w:line="360" w:lineRule="auto"/>
        <w:jc w:val="center"/>
        <w:rPr>
          <w:sz w:val="22"/>
          <w:szCs w:val="22"/>
          <w:lang w:val="pt-BR"/>
        </w:rPr>
      </w:pPr>
      <w:r w:rsidRPr="008D5891">
        <w:rPr>
          <w:sz w:val="22"/>
          <w:szCs w:val="22"/>
          <w:lang w:val="pt-BR"/>
        </w:rPr>
        <w:t>FIGURA 2</w:t>
      </w:r>
    </w:p>
    <w:p w:rsidR="00E721B4" w:rsidRDefault="00E721B4" w:rsidP="00E721B4">
      <w:pPr>
        <w:spacing w:line="360" w:lineRule="auto"/>
        <w:jc w:val="both"/>
        <w:rPr>
          <w:b/>
          <w:sz w:val="22"/>
          <w:szCs w:val="22"/>
          <w:lang w:val="pt-BR"/>
        </w:rPr>
      </w:pPr>
    </w:p>
    <w:p w:rsidR="00A3748E" w:rsidRPr="00E721B4" w:rsidRDefault="00A3748E" w:rsidP="008D5891">
      <w:pPr>
        <w:spacing w:line="360" w:lineRule="auto"/>
        <w:ind w:firstLine="708"/>
        <w:jc w:val="both"/>
        <w:rPr>
          <w:rStyle w:val="Fontepargpadro1"/>
          <w:sz w:val="22"/>
          <w:szCs w:val="22"/>
        </w:rPr>
      </w:pPr>
      <w:r w:rsidRPr="00E721B4">
        <w:rPr>
          <w:rStyle w:val="Fontepargpadro1"/>
          <w:sz w:val="22"/>
          <w:szCs w:val="22"/>
        </w:rPr>
        <w:t>O aumento concomitante da razão molar e da temperatura influenciam de forma negativa o fator resposta. Esse comportamento pode ser explicado devido ao fato da estabilidade térmica das lipases diminuir com o aumento da quantidade de solventes orgânicos. Dessa forma, solventes hidrofílicos, como por exemplo, o etanol, tendem a desnaturar as enzimas reduzindo sua estabilidade térmica. Possivelmente, a presença de etanol em excesso no meio reacional promove desnaturação enzimática com o aumento da temperatura.</w:t>
      </w:r>
      <w:r w:rsidRPr="00E721B4">
        <w:rPr>
          <w:rStyle w:val="Fontepargpadro1"/>
          <w:sz w:val="22"/>
          <w:szCs w:val="22"/>
          <w:vertAlign w:val="superscript"/>
        </w:rPr>
        <w:fldChar w:fldCharType="begin"/>
      </w:r>
      <w:r w:rsidRPr="00E721B4">
        <w:rPr>
          <w:rStyle w:val="Fontepargpadro1"/>
          <w:sz w:val="22"/>
          <w:szCs w:val="22"/>
          <w:vertAlign w:val="superscript"/>
        </w:rPr>
        <w:instrText xml:space="preserve"> REF Ref_ILLANES \h </w:instrText>
      </w:r>
      <w:r w:rsidR="00482A58" w:rsidRPr="00E721B4">
        <w:rPr>
          <w:rStyle w:val="Fontepargpadro1"/>
          <w:sz w:val="22"/>
          <w:szCs w:val="22"/>
          <w:vertAlign w:val="superscript"/>
        </w:rPr>
      </w:r>
      <w:r w:rsidR="00E721B4" w:rsidRPr="00E721B4">
        <w:rPr>
          <w:rStyle w:val="Fontepargpadro1"/>
          <w:sz w:val="22"/>
          <w:szCs w:val="22"/>
          <w:vertAlign w:val="superscript"/>
        </w:rPr>
        <w:instrText xml:space="preserve"> \* MERGEFORMAT </w:instrText>
      </w:r>
      <w:r w:rsidRPr="00E721B4">
        <w:rPr>
          <w:rStyle w:val="Fontepargpadro1"/>
          <w:sz w:val="22"/>
          <w:szCs w:val="22"/>
          <w:vertAlign w:val="superscript"/>
        </w:rPr>
        <w:fldChar w:fldCharType="separate"/>
      </w:r>
      <w:r w:rsidR="00276D7E" w:rsidRPr="00276D7E">
        <w:rPr>
          <w:rStyle w:val="Fontepargpadro1"/>
          <w:vertAlign w:val="superscript"/>
        </w:rPr>
        <w:t>17</w:t>
      </w:r>
      <w:r w:rsidRPr="00E721B4">
        <w:rPr>
          <w:rStyle w:val="Fontepargpadro1"/>
          <w:sz w:val="22"/>
          <w:szCs w:val="22"/>
          <w:vertAlign w:val="superscript"/>
        </w:rPr>
        <w:fldChar w:fldCharType="end"/>
      </w:r>
    </w:p>
    <w:p w:rsidR="00A3748E" w:rsidRPr="00E721B4" w:rsidRDefault="00A3748E" w:rsidP="00E721B4">
      <w:pPr>
        <w:spacing w:line="360" w:lineRule="auto"/>
        <w:jc w:val="both"/>
        <w:rPr>
          <w:rStyle w:val="Fontepargpadro1"/>
          <w:sz w:val="22"/>
          <w:szCs w:val="22"/>
        </w:rPr>
      </w:pPr>
      <w:r w:rsidRPr="00E721B4">
        <w:rPr>
          <w:rStyle w:val="Fontepargpadro1"/>
          <w:sz w:val="22"/>
          <w:szCs w:val="22"/>
        </w:rPr>
        <w:tab/>
        <w:t>Avaliando-se individualmente o efeito da razão molar foi possível verificar que seu aumento até valores próximos do ponto central, promoveu aumento da produção de ésteres. Isso ocorre, pois na catálise enzimática em meios não aquosos, a natureza do solvente influencia na estabilidade e atividade das enzimas de forma significativa.</w:t>
      </w:r>
      <w:r w:rsidRPr="00E721B4">
        <w:rPr>
          <w:rStyle w:val="Fontepargpadro1"/>
          <w:sz w:val="22"/>
          <w:szCs w:val="22"/>
          <w:vertAlign w:val="superscript"/>
        </w:rPr>
        <w:fldChar w:fldCharType="begin"/>
      </w:r>
      <w:r w:rsidRPr="00E721B4">
        <w:rPr>
          <w:rStyle w:val="Fontepargpadro1"/>
          <w:sz w:val="22"/>
          <w:szCs w:val="22"/>
          <w:vertAlign w:val="superscript"/>
        </w:rPr>
        <w:instrText xml:space="preserve"> REF Ref_ILLANES \h </w:instrText>
      </w:r>
      <w:r w:rsidR="00482A58" w:rsidRPr="00E721B4">
        <w:rPr>
          <w:rStyle w:val="Fontepargpadro1"/>
          <w:sz w:val="22"/>
          <w:szCs w:val="22"/>
          <w:vertAlign w:val="superscript"/>
        </w:rPr>
      </w:r>
      <w:r w:rsidR="00E721B4" w:rsidRPr="00E721B4">
        <w:rPr>
          <w:rStyle w:val="Fontepargpadro1"/>
          <w:sz w:val="22"/>
          <w:szCs w:val="22"/>
          <w:vertAlign w:val="superscript"/>
        </w:rPr>
        <w:instrText xml:space="preserve"> \* MERGEFORMAT </w:instrText>
      </w:r>
      <w:r w:rsidRPr="00E721B4">
        <w:rPr>
          <w:rStyle w:val="Fontepargpadro1"/>
          <w:sz w:val="22"/>
          <w:szCs w:val="22"/>
          <w:vertAlign w:val="superscript"/>
        </w:rPr>
        <w:fldChar w:fldCharType="separate"/>
      </w:r>
      <w:r w:rsidR="00276D7E" w:rsidRPr="00276D7E">
        <w:rPr>
          <w:rStyle w:val="Fontepargpadro1"/>
          <w:vertAlign w:val="superscript"/>
        </w:rPr>
        <w:t>17</w:t>
      </w:r>
      <w:r w:rsidRPr="00E721B4">
        <w:rPr>
          <w:rStyle w:val="Fontepargpadro1"/>
          <w:sz w:val="22"/>
          <w:szCs w:val="22"/>
          <w:vertAlign w:val="superscript"/>
        </w:rPr>
        <w:fldChar w:fldCharType="end"/>
      </w:r>
      <w:r w:rsidRPr="00E721B4">
        <w:rPr>
          <w:rStyle w:val="Fontepargpadro1"/>
          <w:sz w:val="22"/>
          <w:szCs w:val="22"/>
        </w:rPr>
        <w:t xml:space="preserve"> Solventes hidrofóbicos promovem um efeito diferente sobre a enzima se comparados aos solventes hidrofílicos.</w:t>
      </w:r>
      <w:r w:rsidRPr="00E721B4">
        <w:rPr>
          <w:rStyle w:val="Fontepargpadro1"/>
          <w:sz w:val="22"/>
          <w:szCs w:val="22"/>
          <w:vertAlign w:val="superscript"/>
        </w:rPr>
        <w:fldChar w:fldCharType="begin"/>
      </w:r>
      <w:r w:rsidRPr="00E721B4">
        <w:rPr>
          <w:rStyle w:val="Fontepargpadro1"/>
          <w:sz w:val="22"/>
          <w:szCs w:val="22"/>
          <w:vertAlign w:val="superscript"/>
        </w:rPr>
        <w:instrText xml:space="preserve"> REF Ref_ZAKS \h </w:instrText>
      </w:r>
      <w:r w:rsidR="00482A58" w:rsidRPr="00E721B4">
        <w:rPr>
          <w:rStyle w:val="Fontepargpadro1"/>
          <w:sz w:val="22"/>
          <w:szCs w:val="22"/>
          <w:vertAlign w:val="superscript"/>
        </w:rPr>
      </w:r>
      <w:r w:rsidR="00E721B4" w:rsidRPr="00E721B4">
        <w:rPr>
          <w:rStyle w:val="Fontepargpadro1"/>
          <w:sz w:val="22"/>
          <w:szCs w:val="22"/>
          <w:vertAlign w:val="superscript"/>
        </w:rPr>
        <w:instrText xml:space="preserve"> \* MERGEFORMAT </w:instrText>
      </w:r>
      <w:r w:rsidRPr="00E721B4">
        <w:rPr>
          <w:rStyle w:val="Fontepargpadro1"/>
          <w:sz w:val="22"/>
          <w:szCs w:val="22"/>
          <w:vertAlign w:val="superscript"/>
        </w:rPr>
        <w:fldChar w:fldCharType="separate"/>
      </w:r>
      <w:r w:rsidR="00276D7E" w:rsidRPr="00276D7E">
        <w:rPr>
          <w:rStyle w:val="Fontepargpadro1"/>
          <w:vertAlign w:val="superscript"/>
        </w:rPr>
        <w:t>18</w:t>
      </w:r>
      <w:r w:rsidRPr="00E721B4">
        <w:rPr>
          <w:rStyle w:val="Fontepargpadro1"/>
          <w:sz w:val="22"/>
          <w:szCs w:val="22"/>
          <w:vertAlign w:val="superscript"/>
        </w:rPr>
        <w:fldChar w:fldCharType="end"/>
      </w:r>
      <w:r w:rsidRPr="00E721B4">
        <w:rPr>
          <w:rStyle w:val="Fontepargpadro1"/>
          <w:sz w:val="22"/>
          <w:szCs w:val="22"/>
          <w:vertAlign w:val="superscript"/>
        </w:rPr>
        <w:t xml:space="preserve"> </w:t>
      </w:r>
      <w:r w:rsidRPr="00E721B4">
        <w:rPr>
          <w:rStyle w:val="Fontepargpadro1"/>
          <w:sz w:val="22"/>
          <w:szCs w:val="22"/>
        </w:rPr>
        <w:t>Para estes autores, os solventes hidrofóbicas não prejudicam a atividade e podem até promover ativação enzimática, pois os mesmos não removem moléculas de água da superfície da enzima e podem interagir com a lipase mantendo a lid (tampa hidrofóbica) aberta. Por outro lado, esse argumento não pode ser utilizado em todos os casos, pois, em algumas enzimas a lid não está necessariamente relacionada com a ativação interfacial.</w:t>
      </w:r>
      <w:r w:rsidRPr="00E721B4">
        <w:rPr>
          <w:rStyle w:val="Fontepargpadro1"/>
          <w:sz w:val="22"/>
          <w:szCs w:val="22"/>
          <w:vertAlign w:val="superscript"/>
        </w:rPr>
        <w:fldChar w:fldCharType="begin"/>
      </w:r>
      <w:r w:rsidRPr="00E721B4">
        <w:rPr>
          <w:rStyle w:val="Fontepargpadro1"/>
          <w:sz w:val="22"/>
          <w:szCs w:val="22"/>
          <w:vertAlign w:val="superscript"/>
        </w:rPr>
        <w:instrText xml:space="preserve"> REF Ref_VERGER \h </w:instrText>
      </w:r>
      <w:r w:rsidR="00482A58" w:rsidRPr="00E721B4">
        <w:rPr>
          <w:rStyle w:val="Fontepargpadro1"/>
          <w:sz w:val="22"/>
          <w:szCs w:val="22"/>
          <w:vertAlign w:val="superscript"/>
        </w:rPr>
      </w:r>
      <w:r w:rsidR="00E721B4" w:rsidRPr="00E721B4">
        <w:rPr>
          <w:rStyle w:val="Fontepargpadro1"/>
          <w:sz w:val="22"/>
          <w:szCs w:val="22"/>
          <w:vertAlign w:val="superscript"/>
        </w:rPr>
        <w:instrText xml:space="preserve"> \* MERGEFORMAT </w:instrText>
      </w:r>
      <w:r w:rsidRPr="00E721B4">
        <w:rPr>
          <w:rStyle w:val="Fontepargpadro1"/>
          <w:sz w:val="22"/>
          <w:szCs w:val="22"/>
          <w:vertAlign w:val="superscript"/>
        </w:rPr>
        <w:fldChar w:fldCharType="separate"/>
      </w:r>
      <w:r w:rsidR="00276D7E" w:rsidRPr="00276D7E">
        <w:rPr>
          <w:rStyle w:val="Fontepargpadro1"/>
          <w:vertAlign w:val="superscript"/>
        </w:rPr>
        <w:t>19</w:t>
      </w:r>
      <w:r w:rsidRPr="00E721B4">
        <w:rPr>
          <w:rStyle w:val="Fontepargpadro1"/>
          <w:sz w:val="22"/>
          <w:szCs w:val="22"/>
          <w:vertAlign w:val="superscript"/>
        </w:rPr>
        <w:fldChar w:fldCharType="end"/>
      </w:r>
      <w:r w:rsidRPr="00E721B4">
        <w:rPr>
          <w:rStyle w:val="Fontepargpadro1"/>
          <w:sz w:val="22"/>
          <w:szCs w:val="22"/>
          <w:vertAlign w:val="superscript"/>
        </w:rPr>
        <w:t xml:space="preserve"> </w:t>
      </w:r>
      <w:r w:rsidRPr="00E721B4">
        <w:rPr>
          <w:rStyle w:val="Fontepargpadro1"/>
          <w:sz w:val="22"/>
          <w:szCs w:val="22"/>
        </w:rPr>
        <w:t>Por outro lado, a lid não encontra-se presente em diversos tipos de lipases, sendo preciso atentar-se a quantidade de água na reação.</w:t>
      </w:r>
      <w:r w:rsidRPr="00E721B4">
        <w:rPr>
          <w:rStyle w:val="Fontepargpadro1"/>
          <w:sz w:val="22"/>
          <w:szCs w:val="22"/>
          <w:vertAlign w:val="superscript"/>
        </w:rPr>
        <w:fldChar w:fldCharType="begin"/>
      </w:r>
      <w:r w:rsidRPr="00E721B4">
        <w:rPr>
          <w:rStyle w:val="Fontepargpadro1"/>
          <w:sz w:val="22"/>
          <w:szCs w:val="22"/>
          <w:vertAlign w:val="superscript"/>
        </w:rPr>
        <w:instrText xml:space="preserve"> REF Ref_ILLANES \h </w:instrText>
      </w:r>
      <w:r w:rsidR="00482A58" w:rsidRPr="00E721B4">
        <w:rPr>
          <w:rStyle w:val="Fontepargpadro1"/>
          <w:sz w:val="22"/>
          <w:szCs w:val="22"/>
          <w:vertAlign w:val="superscript"/>
        </w:rPr>
      </w:r>
      <w:r w:rsidR="00E721B4" w:rsidRPr="00E721B4">
        <w:rPr>
          <w:rStyle w:val="Fontepargpadro1"/>
          <w:sz w:val="22"/>
          <w:szCs w:val="22"/>
          <w:vertAlign w:val="superscript"/>
        </w:rPr>
        <w:instrText xml:space="preserve"> \* MERGEFORMAT </w:instrText>
      </w:r>
      <w:r w:rsidRPr="00E721B4">
        <w:rPr>
          <w:rStyle w:val="Fontepargpadro1"/>
          <w:sz w:val="22"/>
          <w:szCs w:val="22"/>
          <w:vertAlign w:val="superscript"/>
        </w:rPr>
        <w:fldChar w:fldCharType="separate"/>
      </w:r>
      <w:r w:rsidR="00276D7E" w:rsidRPr="00276D7E">
        <w:rPr>
          <w:rStyle w:val="Fontepargpadro1"/>
          <w:vertAlign w:val="superscript"/>
        </w:rPr>
        <w:t>17</w:t>
      </w:r>
      <w:r w:rsidRPr="00E721B4">
        <w:rPr>
          <w:rStyle w:val="Fontepargpadro1"/>
          <w:sz w:val="22"/>
          <w:szCs w:val="22"/>
          <w:vertAlign w:val="superscript"/>
        </w:rPr>
        <w:fldChar w:fldCharType="end"/>
      </w:r>
    </w:p>
    <w:p w:rsidR="00A3748E" w:rsidRPr="00E721B4" w:rsidRDefault="00A3748E" w:rsidP="00E721B4">
      <w:pPr>
        <w:spacing w:line="360" w:lineRule="auto"/>
        <w:jc w:val="both"/>
        <w:rPr>
          <w:rStyle w:val="Fontepargpadro1"/>
          <w:sz w:val="22"/>
          <w:szCs w:val="22"/>
        </w:rPr>
      </w:pPr>
      <w:r w:rsidRPr="00E721B4">
        <w:rPr>
          <w:rStyle w:val="Fontepargpadro1"/>
          <w:sz w:val="22"/>
          <w:szCs w:val="22"/>
        </w:rPr>
        <w:lastRenderedPageBreak/>
        <w:tab/>
        <w:t>A variável que promoveu maior efeito sobre o fator resposta foi o percentual de enzima. Dessa forma, com o aumento do percentual de enzima de 0,5 para 5,5, houve aumento significativo da produção de ésteres. A influencia do percentual de enzima sobre as reações de transesterificação foi estudada, utilizando ácido palmítico e álcool isopropílico e Novozym 435. Os resultados ilustraram que a produção de ésteres aumentam com o aumento do percentual de enzima. Uma média de aumento da produção de ésteres de 10% foi obtida quando a concentração foi elevada para 2%.</w:t>
      </w:r>
      <w:r w:rsidRPr="00E721B4">
        <w:rPr>
          <w:rStyle w:val="Fontepargpadro1"/>
          <w:sz w:val="22"/>
          <w:szCs w:val="22"/>
          <w:vertAlign w:val="superscript"/>
        </w:rPr>
        <w:fldChar w:fldCharType="begin"/>
      </w:r>
      <w:r w:rsidRPr="00E721B4">
        <w:rPr>
          <w:rStyle w:val="Fontepargpadro1"/>
          <w:sz w:val="22"/>
          <w:szCs w:val="22"/>
          <w:vertAlign w:val="superscript"/>
        </w:rPr>
        <w:instrText xml:space="preserve"> REF Ref_Garcia \h </w:instrText>
      </w:r>
      <w:r w:rsidR="00482A58" w:rsidRPr="00E721B4">
        <w:rPr>
          <w:rStyle w:val="Fontepargpadro1"/>
          <w:sz w:val="22"/>
          <w:szCs w:val="22"/>
          <w:vertAlign w:val="superscript"/>
        </w:rPr>
      </w:r>
      <w:r w:rsidR="00E721B4" w:rsidRPr="00E721B4">
        <w:rPr>
          <w:rStyle w:val="Fontepargpadro1"/>
          <w:sz w:val="22"/>
          <w:szCs w:val="22"/>
          <w:vertAlign w:val="superscript"/>
        </w:rPr>
        <w:instrText xml:space="preserve"> \* MERGEFORMAT </w:instrText>
      </w:r>
      <w:r w:rsidRPr="00E721B4">
        <w:rPr>
          <w:rStyle w:val="Fontepargpadro1"/>
          <w:sz w:val="22"/>
          <w:szCs w:val="22"/>
          <w:vertAlign w:val="superscript"/>
        </w:rPr>
        <w:fldChar w:fldCharType="separate"/>
      </w:r>
      <w:r w:rsidR="00276D7E" w:rsidRPr="00276D7E">
        <w:rPr>
          <w:rStyle w:val="Fontepargpadro1"/>
          <w:vertAlign w:val="superscript"/>
        </w:rPr>
        <w:t>20</w:t>
      </w:r>
      <w:r w:rsidRPr="00E721B4">
        <w:rPr>
          <w:rStyle w:val="Fontepargpadro1"/>
          <w:sz w:val="22"/>
          <w:szCs w:val="22"/>
          <w:vertAlign w:val="superscript"/>
        </w:rPr>
        <w:fldChar w:fldCharType="end"/>
      </w:r>
    </w:p>
    <w:p w:rsidR="008D5891" w:rsidRDefault="00A3748E" w:rsidP="00E721B4">
      <w:pPr>
        <w:spacing w:line="360" w:lineRule="auto"/>
        <w:jc w:val="both"/>
        <w:rPr>
          <w:rStyle w:val="Fontepargpadro1"/>
          <w:sz w:val="22"/>
          <w:szCs w:val="22"/>
        </w:rPr>
      </w:pPr>
      <w:r w:rsidRPr="00E721B4">
        <w:rPr>
          <w:rStyle w:val="Fontepargpadro1"/>
          <w:sz w:val="22"/>
          <w:szCs w:val="22"/>
        </w:rPr>
        <w:tab/>
        <w:t>A análise de variância foi utilizada para verificar a adequabilidade do modelo adotado, onde foi verificado que o coeficiente de determinação apresentou um valor muito próximo de 1, o que demonstra que o modelo quadrático adotado explica de forma satisfatória as variações nas respostas observadas. Através no modelo foi possível obter a superfície de resposta referente ao plote do percentual de conversão pelas variáveis que promoveram os maiores efeitos sobre o fator resposta: percentual de enzima e temperatura.</w:t>
      </w:r>
      <w:r w:rsidRPr="00E721B4">
        <w:rPr>
          <w:rStyle w:val="Fontepargpadro1"/>
          <w:b/>
          <w:bCs/>
          <w:sz w:val="22"/>
          <w:szCs w:val="22"/>
        </w:rPr>
        <w:t xml:space="preserve"> </w:t>
      </w:r>
      <w:r w:rsidRPr="00E721B4">
        <w:rPr>
          <w:rStyle w:val="Fontepargpadro1"/>
          <w:sz w:val="22"/>
          <w:szCs w:val="22"/>
        </w:rPr>
        <w:t xml:space="preserve">Como é possível visualizar na Figura 3, de modo geral, foram obtidos valores mais altos para o fator resposta com o uso de maiores valores de percentual de enzima. </w:t>
      </w:r>
    </w:p>
    <w:p w:rsidR="008D5891" w:rsidRDefault="008D5891" w:rsidP="00E721B4">
      <w:pPr>
        <w:spacing w:line="360" w:lineRule="auto"/>
        <w:jc w:val="both"/>
        <w:rPr>
          <w:rStyle w:val="Fontepargpadro1"/>
          <w:sz w:val="22"/>
          <w:szCs w:val="22"/>
        </w:rPr>
      </w:pPr>
    </w:p>
    <w:p w:rsidR="00A3748E" w:rsidRPr="008D5891" w:rsidRDefault="008D5891" w:rsidP="008D5891">
      <w:pPr>
        <w:spacing w:line="360" w:lineRule="auto"/>
        <w:jc w:val="center"/>
        <w:rPr>
          <w:sz w:val="22"/>
          <w:szCs w:val="22"/>
        </w:rPr>
      </w:pPr>
      <w:r w:rsidRPr="008D5891">
        <w:rPr>
          <w:rStyle w:val="Fontepargpadro1"/>
          <w:bCs/>
          <w:sz w:val="22"/>
          <w:szCs w:val="22"/>
        </w:rPr>
        <w:t>FIGURA 3</w:t>
      </w:r>
    </w:p>
    <w:p w:rsidR="00A3748E" w:rsidRPr="00E721B4" w:rsidRDefault="00A3748E" w:rsidP="00E721B4">
      <w:pPr>
        <w:spacing w:line="360" w:lineRule="auto"/>
        <w:jc w:val="both"/>
        <w:rPr>
          <w:sz w:val="22"/>
          <w:szCs w:val="22"/>
        </w:rPr>
      </w:pPr>
    </w:p>
    <w:p w:rsidR="00A3748E" w:rsidRPr="00E721B4" w:rsidRDefault="00A3748E" w:rsidP="00E721B4">
      <w:pPr>
        <w:spacing w:line="360" w:lineRule="auto"/>
        <w:jc w:val="both"/>
        <w:rPr>
          <w:rStyle w:val="Fontepargpadro1"/>
          <w:sz w:val="22"/>
          <w:szCs w:val="22"/>
          <w:lang w:eastAsia="pt-BR"/>
        </w:rPr>
      </w:pPr>
      <w:r w:rsidRPr="00E721B4">
        <w:rPr>
          <w:b/>
          <w:bCs/>
          <w:sz w:val="22"/>
          <w:szCs w:val="22"/>
        </w:rPr>
        <w:t>Caracterização do biodiesel obtido com a Novozym 435</w:t>
      </w:r>
    </w:p>
    <w:p w:rsidR="008D5891" w:rsidRDefault="00A3748E" w:rsidP="00E721B4">
      <w:pPr>
        <w:spacing w:line="360" w:lineRule="auto"/>
        <w:jc w:val="both"/>
        <w:rPr>
          <w:rStyle w:val="Fontepargpadro1"/>
          <w:b/>
          <w:bCs/>
          <w:sz w:val="22"/>
          <w:szCs w:val="22"/>
          <w:lang w:eastAsia="pt-BR"/>
        </w:rPr>
      </w:pPr>
      <w:r w:rsidRPr="00E721B4">
        <w:rPr>
          <w:rStyle w:val="Fontepargpadro1"/>
          <w:sz w:val="22"/>
          <w:szCs w:val="22"/>
          <w:lang w:eastAsia="pt-BR"/>
        </w:rPr>
        <w:tab/>
        <w:t>O biodiesel obtido com os melhores resultados em termos de percentual de conversão em ésteres foi selecionado para o processo de caracterização. Os resultados obtidos podem ser visualizados na Tabela 5.</w:t>
      </w:r>
      <w:r w:rsidRPr="00E721B4">
        <w:rPr>
          <w:rStyle w:val="Fontepargpadro1"/>
          <w:b/>
          <w:bCs/>
          <w:sz w:val="22"/>
          <w:szCs w:val="22"/>
          <w:lang w:eastAsia="pt-BR"/>
        </w:rPr>
        <w:t xml:space="preserve"> </w:t>
      </w:r>
    </w:p>
    <w:p w:rsidR="008D5891" w:rsidRPr="008D5891" w:rsidRDefault="008D5891" w:rsidP="00E721B4">
      <w:pPr>
        <w:spacing w:line="360" w:lineRule="auto"/>
        <w:jc w:val="both"/>
        <w:rPr>
          <w:rStyle w:val="Fontepargpadro1"/>
          <w:bCs/>
          <w:sz w:val="22"/>
          <w:szCs w:val="22"/>
          <w:lang w:eastAsia="pt-BR"/>
        </w:rPr>
      </w:pPr>
    </w:p>
    <w:p w:rsidR="00A3748E" w:rsidRPr="008D5891" w:rsidRDefault="008D5891" w:rsidP="008D5891">
      <w:pPr>
        <w:spacing w:line="360" w:lineRule="auto"/>
        <w:jc w:val="center"/>
        <w:rPr>
          <w:rStyle w:val="Fontepargpadro1"/>
          <w:sz w:val="22"/>
          <w:szCs w:val="22"/>
        </w:rPr>
      </w:pPr>
      <w:r w:rsidRPr="008D5891">
        <w:rPr>
          <w:rStyle w:val="Fontepargpadro1"/>
          <w:bCs/>
          <w:sz w:val="22"/>
          <w:szCs w:val="22"/>
          <w:lang w:eastAsia="pt-BR"/>
        </w:rPr>
        <w:t>TABELA 5</w:t>
      </w:r>
    </w:p>
    <w:p w:rsidR="008D5891" w:rsidRDefault="00A3748E" w:rsidP="00E721B4">
      <w:pPr>
        <w:spacing w:line="360" w:lineRule="auto"/>
        <w:jc w:val="both"/>
        <w:rPr>
          <w:rStyle w:val="Fontepargpadro1"/>
          <w:sz w:val="22"/>
          <w:szCs w:val="22"/>
        </w:rPr>
      </w:pPr>
      <w:r w:rsidRPr="00E721B4">
        <w:rPr>
          <w:rStyle w:val="Fontepargpadro1"/>
          <w:sz w:val="22"/>
          <w:szCs w:val="22"/>
        </w:rPr>
        <w:tab/>
      </w:r>
    </w:p>
    <w:p w:rsidR="00A3748E" w:rsidRPr="00E721B4" w:rsidRDefault="00A3748E" w:rsidP="00E721B4">
      <w:pPr>
        <w:spacing w:line="360" w:lineRule="auto"/>
        <w:jc w:val="both"/>
        <w:rPr>
          <w:sz w:val="22"/>
          <w:szCs w:val="22"/>
        </w:rPr>
      </w:pPr>
      <w:r w:rsidRPr="00E721B4">
        <w:rPr>
          <w:rStyle w:val="Fontepargpadro1"/>
          <w:sz w:val="22"/>
          <w:szCs w:val="22"/>
        </w:rPr>
        <w:t>Os resultados da caracterização do biodiesel revelaram que o mesmo obedece na maioria dos parâmetros regulamentados pela ANP, revelando a possibilidade real de uso dos óleos residuais como fontes para a obtenção de biodiesel. As exceções foram o índice de acidez e percentual de glicerina livre. A glicerina é um subproduto da produção do biodiesel e sua determinação é útil para verificar a pureza do biodiesel. Concentrações elevadas de glicerina no biodiesel promovem problema de armazenamento, devido ao fato da mesma não se solubilizar ao mesmo. Além disso, a sua presença provoca problemas de formação de depósitos, entupimentos de bicos injetores e emissões de produtos tóxicos, como por exemplo, a acroleína. No caso do índice de acidez, esse parâmetros possivelmente esta relacionado ao teor de ácidos graxos livres presentes no material de partida.</w:t>
      </w:r>
      <w:r w:rsidRPr="00E721B4">
        <w:rPr>
          <w:rStyle w:val="Fontepargpadro1"/>
          <w:sz w:val="22"/>
          <w:szCs w:val="22"/>
          <w:vertAlign w:val="superscript"/>
        </w:rPr>
        <w:fldChar w:fldCharType="begin"/>
      </w:r>
      <w:r w:rsidRPr="00E721B4">
        <w:rPr>
          <w:rStyle w:val="Fontepargpadro1"/>
          <w:sz w:val="22"/>
          <w:szCs w:val="22"/>
          <w:vertAlign w:val="superscript"/>
        </w:rPr>
        <w:instrText xml:space="preserve"> REF Ref_L%2525C3%2525B4bo \h </w:instrText>
      </w:r>
      <w:r w:rsidR="00482A58" w:rsidRPr="00E721B4">
        <w:rPr>
          <w:rStyle w:val="Fontepargpadro1"/>
          <w:sz w:val="22"/>
          <w:szCs w:val="22"/>
          <w:vertAlign w:val="superscript"/>
        </w:rPr>
      </w:r>
      <w:r w:rsidR="00E721B4" w:rsidRPr="00E721B4">
        <w:rPr>
          <w:rStyle w:val="Fontepargpadro1"/>
          <w:sz w:val="22"/>
          <w:szCs w:val="22"/>
          <w:vertAlign w:val="superscript"/>
        </w:rPr>
        <w:instrText xml:space="preserve"> \* MERGEFORMAT </w:instrText>
      </w:r>
      <w:r w:rsidRPr="00E721B4">
        <w:rPr>
          <w:rStyle w:val="Fontepargpadro1"/>
          <w:sz w:val="22"/>
          <w:szCs w:val="22"/>
          <w:vertAlign w:val="superscript"/>
        </w:rPr>
        <w:fldChar w:fldCharType="separate"/>
      </w:r>
      <w:r w:rsidR="00276D7E" w:rsidRPr="00276D7E">
        <w:rPr>
          <w:rStyle w:val="Fontepargpadro1"/>
          <w:vertAlign w:val="superscript"/>
        </w:rPr>
        <w:t>31</w:t>
      </w:r>
      <w:r w:rsidRPr="00E721B4">
        <w:rPr>
          <w:rStyle w:val="Fontepargpadro1"/>
          <w:sz w:val="22"/>
          <w:szCs w:val="22"/>
          <w:vertAlign w:val="superscript"/>
        </w:rPr>
        <w:fldChar w:fldCharType="end"/>
      </w:r>
    </w:p>
    <w:p w:rsidR="00A3748E" w:rsidRPr="00E721B4" w:rsidRDefault="00A3748E" w:rsidP="00E721B4">
      <w:pPr>
        <w:spacing w:line="360" w:lineRule="auto"/>
        <w:rPr>
          <w:sz w:val="22"/>
          <w:szCs w:val="22"/>
        </w:rPr>
      </w:pPr>
    </w:p>
    <w:p w:rsidR="00A3748E" w:rsidRPr="00E721B4" w:rsidRDefault="00A3748E" w:rsidP="00E721B4">
      <w:pPr>
        <w:pStyle w:val="Ttulo1"/>
        <w:numPr>
          <w:ilvl w:val="0"/>
          <w:numId w:val="0"/>
        </w:numPr>
        <w:spacing w:line="360" w:lineRule="auto"/>
        <w:rPr>
          <w:b w:val="0"/>
          <w:sz w:val="22"/>
          <w:szCs w:val="22"/>
          <w:lang w:val="pt-BR"/>
        </w:rPr>
      </w:pPr>
      <w:r w:rsidRPr="00E721B4">
        <w:rPr>
          <w:sz w:val="22"/>
          <w:szCs w:val="22"/>
          <w:lang w:val="pt-BR"/>
        </w:rPr>
        <w:t>CONCLUSÃO</w:t>
      </w:r>
    </w:p>
    <w:p w:rsidR="00A3748E" w:rsidRPr="00E721B4" w:rsidRDefault="00A3748E" w:rsidP="00E721B4">
      <w:pPr>
        <w:pStyle w:val="ReferenceHead"/>
        <w:spacing w:line="360" w:lineRule="auto"/>
        <w:jc w:val="both"/>
        <w:rPr>
          <w:b w:val="0"/>
          <w:sz w:val="22"/>
          <w:szCs w:val="22"/>
          <w:lang w:val="pt-BR"/>
        </w:rPr>
      </w:pPr>
      <w:r w:rsidRPr="00E721B4">
        <w:rPr>
          <w:b w:val="0"/>
          <w:sz w:val="22"/>
          <w:szCs w:val="22"/>
          <w:lang w:val="pt-BR"/>
        </w:rPr>
        <w:tab/>
      </w:r>
    </w:p>
    <w:p w:rsidR="00A3748E" w:rsidRPr="00E721B4" w:rsidRDefault="00A3748E" w:rsidP="00E721B4">
      <w:pPr>
        <w:pStyle w:val="ReferenceHead"/>
        <w:spacing w:line="360" w:lineRule="auto"/>
        <w:jc w:val="both"/>
        <w:rPr>
          <w:sz w:val="22"/>
          <w:szCs w:val="22"/>
          <w:lang w:val="pt-BR"/>
        </w:rPr>
      </w:pPr>
      <w:r w:rsidRPr="00E721B4">
        <w:rPr>
          <w:b w:val="0"/>
          <w:sz w:val="22"/>
          <w:szCs w:val="22"/>
          <w:lang w:val="pt-BR"/>
        </w:rPr>
        <w:lastRenderedPageBreak/>
        <w:tab/>
        <w:t>Os resultados revelaram que o uso da enzima comercial Novozym 435 foi a que acarretou nos melhores valores de percentual de conversão em ésteres. Além disso, esta enzima possibilitou a obtenção de grandes quantidades de ésteres em condições de relativa baixa temperatura (47 °C) e baixa valor de razão molar de 6:1. Esses dados são interessantes do ponto de vista industrial pois trata-se de um método que usa condições brandas de temperatura e baixas quantidades de álcool. O método também não utilizou solvente orgânico, o que diminui ainda mais os custos das etapas de “</w:t>
      </w:r>
      <w:r w:rsidRPr="00E721B4">
        <w:rPr>
          <w:b w:val="0"/>
          <w:i/>
          <w:iCs/>
          <w:sz w:val="22"/>
          <w:szCs w:val="22"/>
          <w:lang w:val="pt-BR"/>
        </w:rPr>
        <w:t>scale up</w:t>
      </w:r>
      <w:r w:rsidRPr="00E721B4">
        <w:rPr>
          <w:b w:val="0"/>
          <w:sz w:val="22"/>
          <w:szCs w:val="22"/>
          <w:lang w:val="pt-BR"/>
        </w:rPr>
        <w:t>”. Os resultados de caracterização do biodiesel demonstraram que, com exceção dos parâmetros de índice de acidez e glicerina, pode dizer que ele está dentro dos parâmetros exigidos pela ANP e poderia ser comercializado. Por fim, o trabalho ilustra que óleos de baixa qualidade podem ser utilizados para a fabricação de biodiesel, diminuindo os custos e contribuindo ainda mais para as questões ambientais uma vez que trata-se da valorização de um rejeito.</w:t>
      </w:r>
    </w:p>
    <w:p w:rsidR="00A3748E" w:rsidRPr="00E721B4" w:rsidRDefault="00A3748E" w:rsidP="00E721B4">
      <w:pPr>
        <w:pStyle w:val="Ttulo1"/>
        <w:numPr>
          <w:ilvl w:val="0"/>
          <w:numId w:val="0"/>
        </w:numPr>
        <w:spacing w:line="360" w:lineRule="auto"/>
        <w:rPr>
          <w:sz w:val="22"/>
          <w:szCs w:val="22"/>
          <w:lang w:val="pt-BR"/>
        </w:rPr>
      </w:pPr>
    </w:p>
    <w:p w:rsidR="00A3748E" w:rsidRPr="00E721B4" w:rsidRDefault="00A3748E" w:rsidP="00E721B4">
      <w:pPr>
        <w:pStyle w:val="Ttulo1"/>
        <w:numPr>
          <w:ilvl w:val="0"/>
          <w:numId w:val="0"/>
        </w:numPr>
        <w:spacing w:line="360" w:lineRule="auto"/>
        <w:ind w:left="432" w:hanging="432"/>
        <w:rPr>
          <w:sz w:val="22"/>
          <w:szCs w:val="22"/>
          <w:lang w:val="pt-BR"/>
        </w:rPr>
      </w:pPr>
      <w:r w:rsidRPr="00E721B4">
        <w:rPr>
          <w:sz w:val="22"/>
          <w:szCs w:val="22"/>
          <w:lang w:val="pt-BR"/>
        </w:rPr>
        <w:t>AGRADECIMENTOS</w:t>
      </w:r>
    </w:p>
    <w:p w:rsidR="00A3748E" w:rsidRPr="00E721B4" w:rsidRDefault="00A3748E" w:rsidP="00E721B4">
      <w:pPr>
        <w:spacing w:line="360" w:lineRule="auto"/>
        <w:jc w:val="both"/>
        <w:rPr>
          <w:sz w:val="22"/>
          <w:szCs w:val="22"/>
        </w:rPr>
      </w:pPr>
      <w:r w:rsidRPr="00E721B4">
        <w:rPr>
          <w:sz w:val="22"/>
          <w:szCs w:val="22"/>
        </w:rPr>
        <w:tab/>
      </w:r>
    </w:p>
    <w:p w:rsidR="00A3748E" w:rsidRPr="00E721B4" w:rsidRDefault="00A3748E" w:rsidP="00E721B4">
      <w:pPr>
        <w:spacing w:line="360" w:lineRule="auto"/>
        <w:jc w:val="both"/>
        <w:rPr>
          <w:sz w:val="22"/>
          <w:szCs w:val="22"/>
        </w:rPr>
      </w:pPr>
      <w:r w:rsidRPr="00E721B4">
        <w:rPr>
          <w:sz w:val="22"/>
          <w:szCs w:val="22"/>
        </w:rPr>
        <w:tab/>
        <w:t xml:space="preserve">Ao CNPQ pelo suporte financeiro e ao professor A. W. ZIBETTI pelo auxílio com as análises estatísticas. </w:t>
      </w:r>
    </w:p>
    <w:p w:rsidR="00A3748E" w:rsidRPr="00E721B4" w:rsidRDefault="00A3748E" w:rsidP="00E721B4">
      <w:pPr>
        <w:spacing w:line="360" w:lineRule="auto"/>
        <w:rPr>
          <w:sz w:val="22"/>
          <w:szCs w:val="22"/>
        </w:rPr>
      </w:pPr>
    </w:p>
    <w:p w:rsidR="00A3748E" w:rsidRPr="00E721B4" w:rsidRDefault="00A3748E" w:rsidP="00E721B4">
      <w:pPr>
        <w:pStyle w:val="Ttulo1"/>
        <w:numPr>
          <w:ilvl w:val="0"/>
          <w:numId w:val="0"/>
        </w:numPr>
        <w:spacing w:line="360" w:lineRule="auto"/>
        <w:ind w:left="432" w:hanging="432"/>
        <w:rPr>
          <w:sz w:val="22"/>
          <w:szCs w:val="22"/>
          <w:lang w:val="pt-BR"/>
        </w:rPr>
      </w:pPr>
      <w:r w:rsidRPr="00E721B4">
        <w:rPr>
          <w:sz w:val="22"/>
          <w:szCs w:val="22"/>
          <w:lang w:val="pt-BR"/>
        </w:rPr>
        <w:t>REFERÊNCIAS</w:t>
      </w:r>
    </w:p>
    <w:p w:rsidR="00A3748E" w:rsidRPr="00E721B4" w:rsidRDefault="00A3748E" w:rsidP="00E721B4">
      <w:pPr>
        <w:spacing w:line="360" w:lineRule="auto"/>
        <w:jc w:val="both"/>
        <w:rPr>
          <w:sz w:val="22"/>
          <w:szCs w:val="22"/>
        </w:rPr>
      </w:pPr>
    </w:p>
    <w:p w:rsidR="00A3748E" w:rsidRPr="00E721B4" w:rsidRDefault="00A3748E" w:rsidP="00E721B4">
      <w:pPr>
        <w:spacing w:line="360" w:lineRule="auto"/>
        <w:jc w:val="both"/>
        <w:rPr>
          <w:sz w:val="22"/>
          <w:szCs w:val="22"/>
        </w:rPr>
      </w:pPr>
      <w:r w:rsidRPr="00E721B4">
        <w:rPr>
          <w:sz w:val="22"/>
          <w:szCs w:val="22"/>
        </w:rPr>
        <w:t>[</w:t>
      </w:r>
      <w:bookmarkStart w:id="2" w:name="Ref_Knothe"/>
      <w:r w:rsidRPr="00E721B4">
        <w:rPr>
          <w:sz w:val="22"/>
          <w:szCs w:val="22"/>
        </w:rPr>
        <w:t>1</w:t>
      </w:r>
      <w:bookmarkEnd w:id="2"/>
      <w:r w:rsidRPr="00E721B4">
        <w:rPr>
          <w:sz w:val="22"/>
          <w:szCs w:val="22"/>
        </w:rPr>
        <w:t xml:space="preserve">] Knothe, G; Van Gerpen, J.; Krahl, J.; Ramos, L. P. </w:t>
      </w:r>
      <w:r w:rsidRPr="00E721B4">
        <w:rPr>
          <w:i/>
          <w:iCs/>
          <w:sz w:val="22"/>
          <w:szCs w:val="22"/>
        </w:rPr>
        <w:t>Manual de Biodiesel</w:t>
      </w:r>
      <w:r w:rsidRPr="00E721B4">
        <w:rPr>
          <w:sz w:val="22"/>
          <w:szCs w:val="22"/>
        </w:rPr>
        <w:t>. 1 ed., Blucher: São Paulo, 2006.</w:t>
      </w:r>
    </w:p>
    <w:p w:rsidR="00A3748E" w:rsidRPr="00E721B4" w:rsidRDefault="00A3748E" w:rsidP="00E721B4">
      <w:pPr>
        <w:spacing w:line="360" w:lineRule="auto"/>
        <w:jc w:val="both"/>
        <w:rPr>
          <w:sz w:val="22"/>
          <w:szCs w:val="22"/>
          <w:lang w:val="en-US"/>
        </w:rPr>
      </w:pPr>
      <w:r w:rsidRPr="00E721B4">
        <w:rPr>
          <w:sz w:val="22"/>
          <w:szCs w:val="22"/>
        </w:rPr>
        <w:t>[</w:t>
      </w:r>
      <w:bookmarkStart w:id="3" w:name="Ref_Marchetti"/>
      <w:r w:rsidRPr="00E721B4">
        <w:rPr>
          <w:sz w:val="22"/>
          <w:szCs w:val="22"/>
        </w:rPr>
        <w:t>2</w:t>
      </w:r>
      <w:bookmarkEnd w:id="3"/>
      <w:r w:rsidRPr="00E721B4">
        <w:rPr>
          <w:sz w:val="22"/>
          <w:szCs w:val="22"/>
        </w:rPr>
        <w:t>] Marchetti, J. M.; Miguel, V. U.; Errazu, A. F.;</w:t>
      </w:r>
      <w:r w:rsidRPr="00E721B4">
        <w:rPr>
          <w:sz w:val="22"/>
          <w:szCs w:val="22"/>
          <w:lang w:val="pt-BR"/>
        </w:rPr>
        <w:t xml:space="preserve"> </w:t>
      </w:r>
      <w:r w:rsidRPr="00E721B4">
        <w:rPr>
          <w:i/>
          <w:iCs/>
          <w:sz w:val="22"/>
          <w:szCs w:val="22"/>
          <w:lang w:val="pt-BR"/>
        </w:rPr>
        <w:t xml:space="preserve">Renew. </w:t>
      </w:r>
      <w:r w:rsidRPr="00E721B4">
        <w:rPr>
          <w:i/>
          <w:iCs/>
          <w:sz w:val="22"/>
          <w:szCs w:val="22"/>
          <w:lang w:val="en-US"/>
        </w:rPr>
        <w:t xml:space="preserve">Sust. Energ. Rev. </w:t>
      </w:r>
      <w:r w:rsidRPr="00E721B4">
        <w:rPr>
          <w:sz w:val="22"/>
          <w:szCs w:val="22"/>
          <w:lang w:val="en-US"/>
        </w:rPr>
        <w:t xml:space="preserve">2007, 11, 1300. </w:t>
      </w:r>
    </w:p>
    <w:p w:rsidR="00A3748E" w:rsidRPr="00E721B4" w:rsidRDefault="00A3748E" w:rsidP="00E721B4">
      <w:pPr>
        <w:spacing w:line="360" w:lineRule="auto"/>
        <w:jc w:val="both"/>
        <w:rPr>
          <w:sz w:val="22"/>
          <w:szCs w:val="22"/>
          <w:lang w:val="en-US"/>
        </w:rPr>
      </w:pPr>
      <w:r w:rsidRPr="00E721B4">
        <w:rPr>
          <w:sz w:val="22"/>
          <w:szCs w:val="22"/>
          <w:lang w:val="en-US"/>
        </w:rPr>
        <w:t>[3]</w:t>
      </w:r>
      <w:bookmarkStart w:id="4" w:name="Ref_Fjerbaek"/>
      <w:bookmarkEnd w:id="4"/>
      <w:r w:rsidRPr="00E721B4">
        <w:rPr>
          <w:sz w:val="22"/>
          <w:szCs w:val="22"/>
          <w:lang w:val="en-US"/>
        </w:rPr>
        <w:t xml:space="preserve"> Fjerbaek, L.; Christensen, K. V.; Norddahal, B.; </w:t>
      </w:r>
      <w:r w:rsidRPr="00E721B4">
        <w:rPr>
          <w:i/>
          <w:iCs/>
          <w:sz w:val="22"/>
          <w:szCs w:val="22"/>
          <w:lang w:val="en-US"/>
        </w:rPr>
        <w:t>Biotechnol. Bioeng</w:t>
      </w:r>
      <w:r w:rsidRPr="00E721B4">
        <w:rPr>
          <w:sz w:val="22"/>
          <w:szCs w:val="22"/>
          <w:lang w:val="en-US"/>
        </w:rPr>
        <w:t>. 2009, 102, 1298.</w:t>
      </w:r>
    </w:p>
    <w:p w:rsidR="00A3748E" w:rsidRPr="00E721B4" w:rsidRDefault="00A3748E" w:rsidP="00E721B4">
      <w:pPr>
        <w:spacing w:line="360" w:lineRule="auto"/>
        <w:jc w:val="both"/>
        <w:rPr>
          <w:sz w:val="22"/>
          <w:szCs w:val="22"/>
          <w:lang w:val="en-US"/>
        </w:rPr>
      </w:pPr>
      <w:bookmarkStart w:id="5" w:name="Ref_ANTCZAK"/>
      <w:bookmarkEnd w:id="5"/>
      <w:r w:rsidRPr="00E721B4">
        <w:rPr>
          <w:sz w:val="22"/>
          <w:szCs w:val="22"/>
          <w:lang w:val="en-US"/>
        </w:rPr>
        <w:t>[</w:t>
      </w:r>
      <w:r w:rsidRPr="00E721B4">
        <w:rPr>
          <w:sz w:val="22"/>
          <w:szCs w:val="22"/>
        </w:rPr>
        <w:fldChar w:fldCharType="begin"/>
      </w:r>
      <w:r w:rsidRPr="00E721B4">
        <w:rPr>
          <w:sz w:val="22"/>
          <w:szCs w:val="22"/>
          <w:lang w:val="en-US"/>
        </w:rPr>
        <w:instrText xml:space="preserve"> REF Ref_ANTCZAK \h </w:instrText>
      </w:r>
      <w:r w:rsidR="00482A58" w:rsidRPr="00E721B4">
        <w:rPr>
          <w:sz w:val="22"/>
          <w:szCs w:val="22"/>
        </w:rPr>
      </w:r>
      <w:r w:rsidR="00E721B4" w:rsidRPr="00E721B4">
        <w:rPr>
          <w:sz w:val="22"/>
          <w:szCs w:val="22"/>
          <w:lang w:val="en-US"/>
        </w:rPr>
        <w:instrText xml:space="preserve"> \* MERGEFORMAT </w:instrText>
      </w:r>
      <w:r w:rsidRPr="00E721B4">
        <w:rPr>
          <w:sz w:val="22"/>
          <w:szCs w:val="22"/>
        </w:rPr>
        <w:fldChar w:fldCharType="end"/>
      </w:r>
      <w:r w:rsidRPr="00E721B4">
        <w:rPr>
          <w:sz w:val="22"/>
          <w:szCs w:val="22"/>
          <w:lang w:val="en-US"/>
        </w:rPr>
        <w:t xml:space="preserve">4] Antczak, M. S.; Kubiak, A.; Antczak, T.; Bielecki, S.; </w:t>
      </w:r>
      <w:r w:rsidRPr="00E721B4">
        <w:rPr>
          <w:i/>
          <w:iCs/>
          <w:sz w:val="22"/>
          <w:szCs w:val="22"/>
          <w:lang w:val="en-US"/>
        </w:rPr>
        <w:t>Renew Energ</w:t>
      </w:r>
      <w:r w:rsidRPr="00E721B4">
        <w:rPr>
          <w:sz w:val="22"/>
          <w:szCs w:val="22"/>
          <w:lang w:val="en-US"/>
        </w:rPr>
        <w:t xml:space="preserve"> 2009, 34, 1185.</w:t>
      </w:r>
    </w:p>
    <w:p w:rsidR="00A3748E" w:rsidRPr="00E721B4" w:rsidRDefault="00A3748E" w:rsidP="00E721B4">
      <w:pPr>
        <w:spacing w:line="360" w:lineRule="auto"/>
        <w:jc w:val="both"/>
        <w:rPr>
          <w:sz w:val="22"/>
          <w:szCs w:val="22"/>
        </w:rPr>
      </w:pPr>
      <w:r w:rsidRPr="00E721B4">
        <w:rPr>
          <w:sz w:val="22"/>
          <w:szCs w:val="22"/>
        </w:rPr>
        <w:t>[</w:t>
      </w:r>
      <w:bookmarkStart w:id="6" w:name="Ref_Feltes"/>
      <w:r w:rsidRPr="00E721B4">
        <w:rPr>
          <w:sz w:val="22"/>
          <w:szCs w:val="22"/>
        </w:rPr>
        <w:t>5</w:t>
      </w:r>
      <w:bookmarkEnd w:id="6"/>
      <w:r w:rsidRPr="00E721B4">
        <w:rPr>
          <w:sz w:val="22"/>
          <w:szCs w:val="22"/>
        </w:rPr>
        <w:t xml:space="preserve">] Feltes, M. M. C.; Oliveira, D.; Ninow, J. L.; Oliveira, J. V. Em </w:t>
      </w:r>
      <w:r w:rsidRPr="00E721B4">
        <w:rPr>
          <w:i/>
          <w:iCs/>
          <w:sz w:val="22"/>
          <w:szCs w:val="22"/>
        </w:rPr>
        <w:t xml:space="preserve">Alternative Fuels; </w:t>
      </w:r>
      <w:r w:rsidRPr="00E721B4">
        <w:rPr>
          <w:sz w:val="22"/>
          <w:szCs w:val="22"/>
        </w:rPr>
        <w:t>Manzanera, M., eds.; Intech, 2011.</w:t>
      </w:r>
    </w:p>
    <w:p w:rsidR="00A3748E" w:rsidRPr="00E721B4" w:rsidRDefault="00A3748E" w:rsidP="00E721B4">
      <w:pPr>
        <w:spacing w:line="360" w:lineRule="auto"/>
        <w:jc w:val="both"/>
        <w:rPr>
          <w:sz w:val="22"/>
          <w:szCs w:val="22"/>
        </w:rPr>
      </w:pPr>
      <w:r w:rsidRPr="00E721B4">
        <w:rPr>
          <w:sz w:val="22"/>
          <w:szCs w:val="22"/>
        </w:rPr>
        <w:t>[</w:t>
      </w:r>
      <w:bookmarkStart w:id="7" w:name="Ref_Trevisan"/>
      <w:r w:rsidRPr="00E721B4">
        <w:rPr>
          <w:sz w:val="22"/>
          <w:szCs w:val="22"/>
        </w:rPr>
        <w:t>6</w:t>
      </w:r>
      <w:bookmarkEnd w:id="7"/>
      <w:r w:rsidRPr="00E721B4">
        <w:rPr>
          <w:sz w:val="22"/>
          <w:szCs w:val="22"/>
        </w:rPr>
        <w:t xml:space="preserve">] Trevisan, H. C. Em </w:t>
      </w:r>
      <w:r w:rsidRPr="00E721B4">
        <w:rPr>
          <w:i/>
          <w:iCs/>
          <w:sz w:val="22"/>
          <w:szCs w:val="22"/>
        </w:rPr>
        <w:t>Enzimas como Agentes Biotecnológicos</w:t>
      </w:r>
      <w:r w:rsidRPr="00E721B4">
        <w:rPr>
          <w:sz w:val="22"/>
          <w:szCs w:val="22"/>
        </w:rPr>
        <w:t>; Said, S.; Pietro, R. C. L. R., eds.; Legis Summa, 2004, cap. 3.</w:t>
      </w:r>
    </w:p>
    <w:p w:rsidR="00A3748E" w:rsidRPr="00E721B4" w:rsidRDefault="00A3748E" w:rsidP="00E721B4">
      <w:pPr>
        <w:spacing w:line="360" w:lineRule="auto"/>
        <w:jc w:val="both"/>
        <w:rPr>
          <w:sz w:val="22"/>
          <w:szCs w:val="22"/>
        </w:rPr>
      </w:pPr>
      <w:r w:rsidRPr="00E721B4">
        <w:rPr>
          <w:sz w:val="22"/>
          <w:szCs w:val="22"/>
          <w:lang w:val="en-US"/>
        </w:rPr>
        <w:t>[</w:t>
      </w:r>
      <w:bookmarkStart w:id="8" w:name="Ref_ZHANG"/>
      <w:r w:rsidRPr="00E721B4">
        <w:rPr>
          <w:sz w:val="22"/>
          <w:szCs w:val="22"/>
          <w:lang w:val="en-US"/>
        </w:rPr>
        <w:t>7</w:t>
      </w:r>
      <w:bookmarkEnd w:id="8"/>
      <w:r w:rsidRPr="00E721B4">
        <w:rPr>
          <w:sz w:val="22"/>
          <w:szCs w:val="22"/>
          <w:lang w:val="en-US"/>
        </w:rPr>
        <w:t xml:space="preserve">] Zhang, Y,; Dubé, M. A.; Mclean, D. D.; Kates, M.;  </w:t>
      </w:r>
      <w:r w:rsidRPr="00E721B4">
        <w:rPr>
          <w:i/>
          <w:iCs/>
          <w:sz w:val="22"/>
          <w:szCs w:val="22"/>
          <w:lang w:val="en-US"/>
        </w:rPr>
        <w:t xml:space="preserve">Bioresour. </w:t>
      </w:r>
      <w:r w:rsidRPr="00E721B4">
        <w:rPr>
          <w:i/>
          <w:iCs/>
          <w:sz w:val="22"/>
          <w:szCs w:val="22"/>
        </w:rPr>
        <w:t>Technol.</w:t>
      </w:r>
      <w:r w:rsidRPr="00E721B4">
        <w:rPr>
          <w:sz w:val="22"/>
          <w:szCs w:val="22"/>
        </w:rPr>
        <w:t xml:space="preserve"> 2003, 89, 1.</w:t>
      </w:r>
    </w:p>
    <w:p w:rsidR="00A3748E" w:rsidRPr="00E721B4" w:rsidRDefault="00A3748E" w:rsidP="00E721B4">
      <w:pPr>
        <w:spacing w:line="360" w:lineRule="auto"/>
        <w:jc w:val="both"/>
        <w:rPr>
          <w:sz w:val="22"/>
          <w:szCs w:val="22"/>
        </w:rPr>
      </w:pPr>
      <w:r w:rsidRPr="00E721B4">
        <w:rPr>
          <w:sz w:val="22"/>
          <w:szCs w:val="22"/>
        </w:rPr>
        <w:t>[</w:t>
      </w:r>
      <w:bookmarkStart w:id="9" w:name="Ref_BANERJEE"/>
      <w:r w:rsidRPr="00E721B4">
        <w:rPr>
          <w:sz w:val="22"/>
          <w:szCs w:val="22"/>
        </w:rPr>
        <w:t>8</w:t>
      </w:r>
      <w:bookmarkEnd w:id="9"/>
      <w:r w:rsidRPr="00E721B4">
        <w:rPr>
          <w:sz w:val="22"/>
          <w:szCs w:val="22"/>
        </w:rPr>
        <w:t xml:space="preserve">] Banerjee, A.; Chakraborty, R.; </w:t>
      </w:r>
      <w:r w:rsidRPr="00E721B4">
        <w:rPr>
          <w:i/>
          <w:iCs/>
          <w:sz w:val="22"/>
          <w:szCs w:val="22"/>
        </w:rPr>
        <w:t>Resour Conserv Recy</w:t>
      </w:r>
      <w:r w:rsidRPr="00E721B4">
        <w:rPr>
          <w:sz w:val="22"/>
          <w:szCs w:val="22"/>
        </w:rPr>
        <w:t xml:space="preserve"> 2009, 53, 490.</w:t>
      </w:r>
    </w:p>
    <w:p w:rsidR="00A3748E" w:rsidRPr="00E721B4" w:rsidRDefault="00A3748E" w:rsidP="00E721B4">
      <w:pPr>
        <w:spacing w:line="360" w:lineRule="auto"/>
        <w:jc w:val="both"/>
        <w:rPr>
          <w:sz w:val="22"/>
          <w:szCs w:val="22"/>
          <w:lang w:val="en-US"/>
        </w:rPr>
      </w:pPr>
      <w:r w:rsidRPr="00E721B4">
        <w:rPr>
          <w:sz w:val="22"/>
          <w:szCs w:val="22"/>
        </w:rPr>
        <w:t>[</w:t>
      </w:r>
      <w:bookmarkStart w:id="10" w:name="Ref_Lutz"/>
      <w:r w:rsidRPr="00E721B4">
        <w:rPr>
          <w:sz w:val="22"/>
          <w:szCs w:val="22"/>
        </w:rPr>
        <w:t>9</w:t>
      </w:r>
      <w:bookmarkEnd w:id="10"/>
      <w:r w:rsidRPr="00E721B4">
        <w:rPr>
          <w:sz w:val="22"/>
          <w:szCs w:val="22"/>
        </w:rPr>
        <w:t xml:space="preserve">] Lutz, I. A. </w:t>
      </w:r>
      <w:r w:rsidRPr="00E721B4">
        <w:rPr>
          <w:i/>
          <w:iCs/>
          <w:sz w:val="22"/>
          <w:szCs w:val="22"/>
        </w:rPr>
        <w:t>Normas Analíticas do Instituto Adolfo Lutz</w:t>
      </w:r>
      <w:r w:rsidRPr="00E721B4">
        <w:rPr>
          <w:sz w:val="22"/>
          <w:szCs w:val="22"/>
        </w:rPr>
        <w:t xml:space="preserve">. v.1: Métodos químicos e físicos para análise de alimentos. </w:t>
      </w:r>
      <w:r w:rsidRPr="00E721B4">
        <w:rPr>
          <w:sz w:val="22"/>
          <w:szCs w:val="22"/>
          <w:lang w:val="en-US"/>
        </w:rPr>
        <w:t>4 ed. MS: Brasília, 2005.</w:t>
      </w:r>
    </w:p>
    <w:p w:rsidR="00A3748E" w:rsidRPr="00E721B4" w:rsidRDefault="00A3748E" w:rsidP="00E721B4">
      <w:pPr>
        <w:spacing w:line="360" w:lineRule="auto"/>
        <w:jc w:val="both"/>
        <w:rPr>
          <w:sz w:val="22"/>
          <w:szCs w:val="22"/>
          <w:lang w:val="en-US"/>
        </w:rPr>
      </w:pPr>
      <w:r w:rsidRPr="00E721B4">
        <w:rPr>
          <w:sz w:val="22"/>
          <w:szCs w:val="22"/>
          <w:lang w:val="en-US"/>
        </w:rPr>
        <w:t>[</w:t>
      </w:r>
      <w:bookmarkStart w:id="11" w:name="Ref_American"/>
      <w:r w:rsidRPr="00E721B4">
        <w:rPr>
          <w:sz w:val="22"/>
          <w:szCs w:val="22"/>
          <w:lang w:val="en-US"/>
        </w:rPr>
        <w:t>10</w:t>
      </w:r>
      <w:bookmarkEnd w:id="11"/>
      <w:r w:rsidRPr="00E721B4">
        <w:rPr>
          <w:sz w:val="22"/>
          <w:szCs w:val="22"/>
          <w:lang w:val="en-US"/>
        </w:rPr>
        <w:t xml:space="preserve">] American Oil Chemist's Society. </w:t>
      </w:r>
      <w:r w:rsidRPr="00E721B4">
        <w:rPr>
          <w:i/>
          <w:iCs/>
          <w:sz w:val="22"/>
          <w:szCs w:val="22"/>
          <w:lang w:val="en-US"/>
        </w:rPr>
        <w:t>Oficcial Methods and Recommended Practices of the American Oil Chemist's Society,</w:t>
      </w:r>
      <w:r w:rsidRPr="00E721B4">
        <w:rPr>
          <w:sz w:val="22"/>
          <w:szCs w:val="22"/>
          <w:lang w:val="en-US"/>
        </w:rPr>
        <w:t xml:space="preserve"> 5</w:t>
      </w:r>
      <w:r w:rsidRPr="00E721B4">
        <w:rPr>
          <w:position w:val="12"/>
          <w:sz w:val="22"/>
          <w:szCs w:val="22"/>
          <w:lang w:val="en-US"/>
        </w:rPr>
        <w:t>th</w:t>
      </w:r>
      <w:r w:rsidRPr="00E721B4">
        <w:rPr>
          <w:sz w:val="22"/>
          <w:szCs w:val="22"/>
          <w:lang w:val="en-US"/>
        </w:rPr>
        <w:t xml:space="preserve"> ed., Champaign: Illinois, 1998.</w:t>
      </w:r>
    </w:p>
    <w:p w:rsidR="00A3748E" w:rsidRPr="00E721B4" w:rsidRDefault="00A3748E" w:rsidP="00E721B4">
      <w:pPr>
        <w:spacing w:line="360" w:lineRule="auto"/>
        <w:rPr>
          <w:sz w:val="22"/>
          <w:szCs w:val="22"/>
        </w:rPr>
      </w:pPr>
      <w:r w:rsidRPr="00E721B4">
        <w:rPr>
          <w:sz w:val="22"/>
          <w:szCs w:val="22"/>
        </w:rPr>
        <w:lastRenderedPageBreak/>
        <w:t>[</w:t>
      </w:r>
      <w:bookmarkStart w:id="12" w:name="Ref_ANP"/>
      <w:r w:rsidRPr="00E721B4">
        <w:rPr>
          <w:sz w:val="22"/>
          <w:szCs w:val="22"/>
        </w:rPr>
        <w:t>11</w:t>
      </w:r>
      <w:bookmarkEnd w:id="12"/>
      <w:r w:rsidRPr="00E721B4">
        <w:rPr>
          <w:sz w:val="22"/>
          <w:szCs w:val="22"/>
        </w:rPr>
        <w:t xml:space="preserve">] ANP – Agência Nacional de Petróleo, Gás Natural e Biocombustíveis. Resolução ANP Nº 4, DE 2.2.2010 - DOU 3.2.2010 – Retificada Dou 22.2.2010. </w:t>
      </w:r>
      <w:hyperlink r:id="rId12" w:history="1">
        <w:r w:rsidRPr="00E721B4">
          <w:rPr>
            <w:rStyle w:val="Hyperlink"/>
            <w:color w:val="auto"/>
            <w:sz w:val="22"/>
            <w:szCs w:val="22"/>
          </w:rPr>
          <w:t>http://www.abdir.com.br/legislacao/legislacao_abdir_4_2_10_8.pdf</w:t>
        </w:r>
      </w:hyperlink>
      <w:r w:rsidRPr="00E721B4">
        <w:rPr>
          <w:sz w:val="22"/>
          <w:szCs w:val="22"/>
        </w:rPr>
        <w:t>, acessada em novembro 2013.</w:t>
      </w:r>
    </w:p>
    <w:p w:rsidR="00A3748E" w:rsidRPr="00E721B4" w:rsidRDefault="00A3748E" w:rsidP="00E721B4">
      <w:pPr>
        <w:spacing w:line="360" w:lineRule="auto"/>
        <w:rPr>
          <w:sz w:val="22"/>
          <w:szCs w:val="22"/>
        </w:rPr>
      </w:pPr>
      <w:r w:rsidRPr="00E721B4">
        <w:rPr>
          <w:sz w:val="22"/>
          <w:szCs w:val="22"/>
          <w:lang w:val="en-US"/>
        </w:rPr>
        <w:t>[</w:t>
      </w:r>
      <w:bookmarkStart w:id="13" w:name="Ref_Codex"/>
      <w:r w:rsidRPr="00E721B4">
        <w:rPr>
          <w:sz w:val="22"/>
          <w:szCs w:val="22"/>
          <w:lang w:val="en-US"/>
        </w:rPr>
        <w:t>12</w:t>
      </w:r>
      <w:bookmarkEnd w:id="13"/>
      <w:r w:rsidRPr="00E721B4">
        <w:rPr>
          <w:sz w:val="22"/>
          <w:szCs w:val="22"/>
          <w:lang w:val="en-US"/>
        </w:rPr>
        <w:t xml:space="preserve">] Codex Standard for Named Vegetable Oil Codex Stan 210-1999. </w:t>
      </w:r>
      <w:hyperlink r:id="rId13" w:history="1">
        <w:r w:rsidRPr="00E721B4">
          <w:rPr>
            <w:rStyle w:val="Hyperlink"/>
            <w:color w:val="auto"/>
            <w:sz w:val="22"/>
            <w:szCs w:val="22"/>
          </w:rPr>
          <w:t>http://www.codexalimentarius.org/input/download/standards/336/CXS_210e.pdf</w:t>
        </w:r>
      </w:hyperlink>
      <w:r w:rsidRPr="00E721B4">
        <w:rPr>
          <w:sz w:val="22"/>
          <w:szCs w:val="22"/>
        </w:rPr>
        <w:t>, acessada em novembro 2013.</w:t>
      </w:r>
    </w:p>
    <w:p w:rsidR="00A3748E" w:rsidRPr="00E721B4" w:rsidRDefault="00A3748E" w:rsidP="00E721B4">
      <w:pPr>
        <w:spacing w:line="360" w:lineRule="auto"/>
        <w:rPr>
          <w:sz w:val="22"/>
          <w:szCs w:val="22"/>
        </w:rPr>
      </w:pPr>
      <w:r w:rsidRPr="00E721B4">
        <w:rPr>
          <w:sz w:val="22"/>
          <w:szCs w:val="22"/>
        </w:rPr>
        <w:t>[</w:t>
      </w:r>
      <w:bookmarkStart w:id="14" w:name="Ref_Anvisa"/>
      <w:r w:rsidRPr="00E721B4">
        <w:rPr>
          <w:sz w:val="22"/>
          <w:szCs w:val="22"/>
        </w:rPr>
        <w:t>13</w:t>
      </w:r>
      <w:bookmarkEnd w:id="14"/>
      <w:r w:rsidRPr="00E721B4">
        <w:rPr>
          <w:sz w:val="22"/>
          <w:szCs w:val="22"/>
        </w:rPr>
        <w:t xml:space="preserve">] ANVISA -  Agência Nacional de Vigilância Sanitária. Resolução RDC no 482, de 23 de setembro de 1999. </w:t>
      </w:r>
      <w:hyperlink r:id="rId14" w:history="1">
        <w:r w:rsidRPr="00E721B4">
          <w:rPr>
            <w:rStyle w:val="Hyperlink"/>
            <w:color w:val="auto"/>
            <w:sz w:val="22"/>
            <w:szCs w:val="22"/>
          </w:rPr>
          <w:t>http://portal.anvisa.gov.br/wps/wcm/connect/a2190900474588939242d63fbc4c6735/RDC_482_1999.pdf</w:t>
        </w:r>
      </w:hyperlink>
      <w:r w:rsidRPr="00E721B4">
        <w:rPr>
          <w:sz w:val="22"/>
          <w:szCs w:val="22"/>
        </w:rPr>
        <w:t>&gt;, acessada em novembro 2013.</w:t>
      </w:r>
    </w:p>
    <w:p w:rsidR="00A3748E" w:rsidRPr="00E721B4" w:rsidRDefault="00A3748E" w:rsidP="00E721B4">
      <w:pPr>
        <w:spacing w:line="360" w:lineRule="auto"/>
        <w:rPr>
          <w:sz w:val="22"/>
          <w:szCs w:val="22"/>
          <w:lang w:val="en-US"/>
        </w:rPr>
      </w:pPr>
      <w:r w:rsidRPr="00E721B4">
        <w:rPr>
          <w:sz w:val="22"/>
          <w:szCs w:val="22"/>
        </w:rPr>
        <w:t>[</w:t>
      </w:r>
      <w:bookmarkStart w:id="15" w:name="Ref_Felizardo"/>
      <w:r w:rsidRPr="00E721B4">
        <w:rPr>
          <w:sz w:val="22"/>
          <w:szCs w:val="22"/>
        </w:rPr>
        <w:t>14</w:t>
      </w:r>
      <w:bookmarkEnd w:id="15"/>
      <w:r w:rsidRPr="00E721B4">
        <w:rPr>
          <w:sz w:val="22"/>
          <w:szCs w:val="22"/>
        </w:rPr>
        <w:t xml:space="preserve">] Felizardo, P.; Correia, M. J. N.; Raposo, I.; Mendes, J. F.; Berkemeier, R.; Bordado, J. M.; </w:t>
      </w:r>
      <w:r w:rsidRPr="00E721B4">
        <w:rPr>
          <w:i/>
          <w:iCs/>
          <w:sz w:val="22"/>
          <w:szCs w:val="22"/>
        </w:rPr>
        <w:t>Waste Manag</w:t>
      </w:r>
      <w:r w:rsidRPr="00E721B4">
        <w:rPr>
          <w:sz w:val="22"/>
          <w:szCs w:val="22"/>
        </w:rPr>
        <w:t xml:space="preserve">. </w:t>
      </w:r>
      <w:r w:rsidRPr="00E721B4">
        <w:rPr>
          <w:sz w:val="22"/>
          <w:szCs w:val="22"/>
          <w:lang w:val="en-US"/>
        </w:rPr>
        <w:t>2006, 26, 487.</w:t>
      </w:r>
    </w:p>
    <w:p w:rsidR="00A3748E" w:rsidRPr="00E721B4" w:rsidRDefault="00A3748E" w:rsidP="00E721B4">
      <w:pPr>
        <w:spacing w:line="360" w:lineRule="auto"/>
        <w:rPr>
          <w:sz w:val="22"/>
          <w:szCs w:val="22"/>
          <w:lang w:val="en-US"/>
        </w:rPr>
      </w:pPr>
      <w:r w:rsidRPr="00E721B4">
        <w:rPr>
          <w:sz w:val="22"/>
          <w:szCs w:val="22"/>
          <w:lang w:val="en-US"/>
        </w:rPr>
        <w:t>[</w:t>
      </w:r>
      <w:bookmarkStart w:id="16" w:name="Ref_Dizge"/>
      <w:r w:rsidRPr="00E721B4">
        <w:rPr>
          <w:sz w:val="22"/>
          <w:szCs w:val="22"/>
          <w:lang w:val="en-US"/>
        </w:rPr>
        <w:t>15</w:t>
      </w:r>
      <w:bookmarkEnd w:id="16"/>
      <w:r w:rsidRPr="00E721B4">
        <w:rPr>
          <w:sz w:val="22"/>
          <w:szCs w:val="22"/>
          <w:lang w:val="en-US"/>
        </w:rPr>
        <w:t xml:space="preserve">] Dizge, N.; Aydiner, C.;  Imer, D. Y.;  Bayramoglu, M.; Tanriseven, A.; Keskinler, B.; </w:t>
      </w:r>
      <w:r w:rsidRPr="00E721B4">
        <w:rPr>
          <w:i/>
          <w:iCs/>
          <w:sz w:val="22"/>
          <w:szCs w:val="22"/>
          <w:lang w:val="en-US"/>
        </w:rPr>
        <w:t xml:space="preserve">Bioresour. Technol. </w:t>
      </w:r>
      <w:r w:rsidRPr="00E721B4">
        <w:rPr>
          <w:sz w:val="22"/>
          <w:szCs w:val="22"/>
          <w:lang w:val="en-US"/>
        </w:rPr>
        <w:t>2009, 100, 1983.</w:t>
      </w:r>
    </w:p>
    <w:p w:rsidR="00A3748E" w:rsidRPr="00E721B4" w:rsidRDefault="00A3748E" w:rsidP="00E721B4">
      <w:pPr>
        <w:spacing w:line="360" w:lineRule="auto"/>
        <w:rPr>
          <w:sz w:val="22"/>
          <w:szCs w:val="22"/>
          <w:lang w:val="en-US"/>
        </w:rPr>
      </w:pPr>
      <w:r w:rsidRPr="00E721B4">
        <w:rPr>
          <w:sz w:val="22"/>
          <w:szCs w:val="22"/>
          <w:lang w:val="en-US"/>
        </w:rPr>
        <w:t>[</w:t>
      </w:r>
      <w:bookmarkStart w:id="17" w:name="Ref_FUKUDA"/>
      <w:r w:rsidRPr="00E721B4">
        <w:rPr>
          <w:sz w:val="22"/>
          <w:szCs w:val="22"/>
          <w:lang w:val="en-US"/>
        </w:rPr>
        <w:t>16</w:t>
      </w:r>
      <w:bookmarkEnd w:id="17"/>
      <w:r w:rsidRPr="00E721B4">
        <w:rPr>
          <w:sz w:val="22"/>
          <w:szCs w:val="22"/>
          <w:lang w:val="en-US"/>
        </w:rPr>
        <w:t xml:space="preserve">] Fukuda, H.; Kondo, A.; Noda, H.; </w:t>
      </w:r>
      <w:r w:rsidRPr="00E721B4">
        <w:rPr>
          <w:i/>
          <w:iCs/>
          <w:sz w:val="22"/>
          <w:szCs w:val="22"/>
          <w:lang w:val="en-US"/>
        </w:rPr>
        <w:t>J. Biosci. Bioeng</w:t>
      </w:r>
      <w:r w:rsidRPr="00E721B4">
        <w:rPr>
          <w:sz w:val="22"/>
          <w:szCs w:val="22"/>
          <w:lang w:val="en-US"/>
        </w:rPr>
        <w:t>. 2001, 92, 405.</w:t>
      </w:r>
    </w:p>
    <w:p w:rsidR="00A3748E" w:rsidRPr="00E721B4" w:rsidRDefault="00A3748E" w:rsidP="00E721B4">
      <w:pPr>
        <w:spacing w:line="360" w:lineRule="auto"/>
        <w:rPr>
          <w:sz w:val="22"/>
          <w:szCs w:val="22"/>
          <w:lang w:val="en-US"/>
        </w:rPr>
      </w:pPr>
      <w:r w:rsidRPr="00E721B4">
        <w:rPr>
          <w:sz w:val="22"/>
          <w:szCs w:val="22"/>
          <w:lang w:val="en-US"/>
        </w:rPr>
        <w:t>[</w:t>
      </w:r>
      <w:bookmarkStart w:id="18" w:name="Ref_ILLANES"/>
      <w:r w:rsidRPr="00E721B4">
        <w:rPr>
          <w:sz w:val="22"/>
          <w:szCs w:val="22"/>
          <w:lang w:val="en-US"/>
        </w:rPr>
        <w:t>17</w:t>
      </w:r>
      <w:bookmarkEnd w:id="18"/>
      <w:r w:rsidRPr="00E721B4">
        <w:rPr>
          <w:sz w:val="22"/>
          <w:szCs w:val="22"/>
          <w:lang w:val="en-US"/>
        </w:rPr>
        <w:t xml:space="preserve">] Illanes, A. Em </w:t>
      </w:r>
      <w:r w:rsidRPr="00E721B4">
        <w:rPr>
          <w:i/>
          <w:iCs/>
          <w:sz w:val="22"/>
          <w:szCs w:val="22"/>
          <w:lang w:val="en-US"/>
        </w:rPr>
        <w:t xml:space="preserve">Enzyme Biocatalysis: Principles and </w:t>
      </w:r>
      <w:r w:rsidRPr="00E721B4">
        <w:rPr>
          <w:sz w:val="22"/>
          <w:szCs w:val="22"/>
          <w:lang w:val="en-US"/>
        </w:rPr>
        <w:t>Applications; Illanes, A., eds.; Springer Science, 2008. cap. 2.</w:t>
      </w:r>
    </w:p>
    <w:p w:rsidR="00A3748E" w:rsidRPr="00E721B4" w:rsidRDefault="00A3748E" w:rsidP="00E721B4">
      <w:pPr>
        <w:spacing w:line="360" w:lineRule="auto"/>
        <w:jc w:val="both"/>
        <w:rPr>
          <w:sz w:val="22"/>
          <w:szCs w:val="22"/>
          <w:lang w:val="en-US"/>
        </w:rPr>
      </w:pPr>
      <w:r w:rsidRPr="00E721B4">
        <w:rPr>
          <w:sz w:val="22"/>
          <w:szCs w:val="22"/>
          <w:lang w:val="en-US"/>
        </w:rPr>
        <w:t>[</w:t>
      </w:r>
      <w:bookmarkStart w:id="19" w:name="Ref_ZAKS"/>
      <w:r w:rsidRPr="00E721B4">
        <w:rPr>
          <w:sz w:val="22"/>
          <w:szCs w:val="22"/>
          <w:lang w:val="en-US"/>
        </w:rPr>
        <w:t>18</w:t>
      </w:r>
      <w:bookmarkEnd w:id="19"/>
      <w:r w:rsidRPr="00E721B4">
        <w:rPr>
          <w:sz w:val="22"/>
          <w:szCs w:val="22"/>
          <w:lang w:val="en-US"/>
        </w:rPr>
        <w:t xml:space="preserve">] Zaks, A.; Klibanov, A. M.; </w:t>
      </w:r>
      <w:r w:rsidRPr="00E721B4">
        <w:rPr>
          <w:i/>
          <w:iCs/>
          <w:sz w:val="22"/>
          <w:szCs w:val="22"/>
          <w:lang w:val="en-US"/>
        </w:rPr>
        <w:t xml:space="preserve">Biochem. </w:t>
      </w:r>
      <w:r w:rsidRPr="00E721B4">
        <w:rPr>
          <w:sz w:val="22"/>
          <w:szCs w:val="22"/>
          <w:lang w:val="en-US"/>
        </w:rPr>
        <w:t>1985, 82, 3192.</w:t>
      </w:r>
    </w:p>
    <w:p w:rsidR="00A3748E" w:rsidRPr="00E721B4" w:rsidRDefault="00A3748E" w:rsidP="00E721B4">
      <w:pPr>
        <w:spacing w:line="360" w:lineRule="auto"/>
        <w:jc w:val="both"/>
        <w:rPr>
          <w:sz w:val="22"/>
          <w:szCs w:val="22"/>
          <w:lang w:val="en-US"/>
        </w:rPr>
      </w:pPr>
      <w:r w:rsidRPr="00E721B4">
        <w:rPr>
          <w:sz w:val="22"/>
          <w:szCs w:val="22"/>
          <w:lang w:val="en-US"/>
        </w:rPr>
        <w:t>[</w:t>
      </w:r>
      <w:bookmarkStart w:id="20" w:name="Ref_VERGER"/>
      <w:r w:rsidRPr="00E721B4">
        <w:rPr>
          <w:sz w:val="22"/>
          <w:szCs w:val="22"/>
          <w:lang w:val="en-US"/>
        </w:rPr>
        <w:t>19</w:t>
      </w:r>
      <w:bookmarkEnd w:id="20"/>
      <w:r w:rsidRPr="00E721B4">
        <w:rPr>
          <w:sz w:val="22"/>
          <w:szCs w:val="22"/>
          <w:lang w:val="en-US"/>
        </w:rPr>
        <w:t xml:space="preserve">] Verger, R.; </w:t>
      </w:r>
      <w:r w:rsidRPr="00E721B4">
        <w:rPr>
          <w:i/>
          <w:iCs/>
          <w:sz w:val="22"/>
          <w:szCs w:val="22"/>
          <w:lang w:val="en-US"/>
        </w:rPr>
        <w:t xml:space="preserve">Trends Biotechnol. </w:t>
      </w:r>
      <w:r w:rsidRPr="00E721B4">
        <w:rPr>
          <w:sz w:val="22"/>
          <w:szCs w:val="22"/>
          <w:lang w:val="en-US"/>
        </w:rPr>
        <w:t>1997, 15, 32.</w:t>
      </w:r>
    </w:p>
    <w:p w:rsidR="00A3748E" w:rsidRPr="00E721B4" w:rsidRDefault="00A3748E" w:rsidP="00E721B4">
      <w:pPr>
        <w:spacing w:line="360" w:lineRule="auto"/>
        <w:jc w:val="both"/>
        <w:rPr>
          <w:sz w:val="22"/>
          <w:szCs w:val="22"/>
          <w:lang w:val="en-US"/>
        </w:rPr>
      </w:pPr>
      <w:r w:rsidRPr="00E721B4">
        <w:rPr>
          <w:sz w:val="22"/>
          <w:szCs w:val="22"/>
          <w:lang w:val="en-US"/>
        </w:rPr>
        <w:t>[</w:t>
      </w:r>
      <w:bookmarkStart w:id="21" w:name="Ref_Garcia"/>
      <w:r w:rsidRPr="00E721B4">
        <w:rPr>
          <w:sz w:val="22"/>
          <w:szCs w:val="22"/>
          <w:lang w:val="en-US"/>
        </w:rPr>
        <w:t>20</w:t>
      </w:r>
      <w:bookmarkEnd w:id="21"/>
      <w:r w:rsidRPr="00E721B4">
        <w:rPr>
          <w:sz w:val="22"/>
          <w:szCs w:val="22"/>
          <w:lang w:val="en-US"/>
        </w:rPr>
        <w:t xml:space="preserve">] Garcia, T.; Sanchez, M.; Martinez, M.; Aracil, J.; </w:t>
      </w:r>
      <w:r w:rsidRPr="00E721B4">
        <w:rPr>
          <w:i/>
          <w:iCs/>
          <w:sz w:val="22"/>
          <w:szCs w:val="22"/>
          <w:lang w:val="en-US"/>
        </w:rPr>
        <w:t>Enzyme Microb. Technol.</w:t>
      </w:r>
      <w:r w:rsidRPr="00E721B4">
        <w:rPr>
          <w:sz w:val="22"/>
          <w:szCs w:val="22"/>
          <w:lang w:val="en-US"/>
        </w:rPr>
        <w:t xml:space="preserve"> 1999, 25, 591.</w:t>
      </w:r>
    </w:p>
    <w:p w:rsidR="00A3748E" w:rsidRPr="00E721B4" w:rsidRDefault="00A3748E" w:rsidP="00E721B4">
      <w:pPr>
        <w:spacing w:line="360" w:lineRule="auto"/>
        <w:jc w:val="both"/>
        <w:rPr>
          <w:sz w:val="22"/>
          <w:szCs w:val="22"/>
        </w:rPr>
      </w:pPr>
      <w:r w:rsidRPr="00E721B4">
        <w:rPr>
          <w:sz w:val="22"/>
          <w:szCs w:val="22"/>
          <w:lang w:val="en-US"/>
        </w:rPr>
        <w:t>[</w:t>
      </w:r>
      <w:bookmarkStart w:id="22" w:name="Ref_Li"/>
      <w:r w:rsidRPr="00E721B4">
        <w:rPr>
          <w:sz w:val="22"/>
          <w:szCs w:val="22"/>
          <w:lang w:val="en-US"/>
        </w:rPr>
        <w:t>21</w:t>
      </w:r>
      <w:bookmarkEnd w:id="22"/>
      <w:r w:rsidRPr="00E721B4">
        <w:rPr>
          <w:sz w:val="22"/>
          <w:szCs w:val="22"/>
          <w:lang w:val="en-US"/>
        </w:rPr>
        <w:t xml:space="preserve">] Li, N.; Zong, M.; </w:t>
      </w:r>
      <w:r w:rsidRPr="00E721B4">
        <w:rPr>
          <w:i/>
          <w:iCs/>
          <w:sz w:val="22"/>
          <w:szCs w:val="22"/>
          <w:lang w:val="en-US"/>
        </w:rPr>
        <w:t xml:space="preserve">J. Mol. </w:t>
      </w:r>
      <w:r w:rsidRPr="00E721B4">
        <w:rPr>
          <w:i/>
          <w:iCs/>
          <w:sz w:val="22"/>
          <w:szCs w:val="22"/>
        </w:rPr>
        <w:t>Catal. B: Enzym</w:t>
      </w:r>
      <w:r w:rsidRPr="00E721B4">
        <w:rPr>
          <w:sz w:val="22"/>
          <w:szCs w:val="22"/>
        </w:rPr>
        <w:t>. 2010, 66, 43.</w:t>
      </w:r>
    </w:p>
    <w:p w:rsidR="00A3748E" w:rsidRPr="00E721B4" w:rsidRDefault="00A3748E" w:rsidP="00E721B4">
      <w:pPr>
        <w:spacing w:line="360" w:lineRule="auto"/>
        <w:jc w:val="both"/>
        <w:rPr>
          <w:sz w:val="22"/>
          <w:szCs w:val="22"/>
        </w:rPr>
      </w:pPr>
      <w:r w:rsidRPr="00E721B4">
        <w:rPr>
          <w:sz w:val="22"/>
          <w:szCs w:val="22"/>
        </w:rPr>
        <w:t>[</w:t>
      </w:r>
      <w:bookmarkStart w:id="23" w:name="Ref_De%20Paola"/>
      <w:r w:rsidRPr="00E721B4">
        <w:rPr>
          <w:sz w:val="22"/>
          <w:szCs w:val="22"/>
        </w:rPr>
        <w:t>22</w:t>
      </w:r>
      <w:bookmarkEnd w:id="23"/>
      <w:r w:rsidRPr="00E721B4">
        <w:rPr>
          <w:sz w:val="22"/>
          <w:szCs w:val="22"/>
        </w:rPr>
        <w:t xml:space="preserve">] De Paola, M. G.; Ricca, E.; Calabrò, V.; Curcio, S.; Iorio, G.; </w:t>
      </w:r>
      <w:r w:rsidRPr="00E721B4">
        <w:rPr>
          <w:i/>
          <w:iCs/>
          <w:sz w:val="22"/>
          <w:szCs w:val="22"/>
        </w:rPr>
        <w:t>Bioresour. Technol.</w:t>
      </w:r>
      <w:r w:rsidRPr="00E721B4">
        <w:rPr>
          <w:sz w:val="22"/>
          <w:szCs w:val="22"/>
        </w:rPr>
        <w:t xml:space="preserve"> 2009, 100, 5126.</w:t>
      </w:r>
    </w:p>
    <w:p w:rsidR="00A3748E" w:rsidRPr="00E721B4" w:rsidRDefault="00A3748E" w:rsidP="00E721B4">
      <w:pPr>
        <w:spacing w:line="360" w:lineRule="auto"/>
        <w:jc w:val="both"/>
        <w:rPr>
          <w:sz w:val="22"/>
          <w:szCs w:val="22"/>
        </w:rPr>
      </w:pPr>
      <w:r w:rsidRPr="00E721B4">
        <w:rPr>
          <w:sz w:val="22"/>
          <w:szCs w:val="22"/>
        </w:rPr>
        <w:t>[</w:t>
      </w:r>
      <w:bookmarkStart w:id="24" w:name="Ref_Maceiras"/>
      <w:r w:rsidRPr="00E721B4">
        <w:rPr>
          <w:sz w:val="22"/>
          <w:szCs w:val="22"/>
        </w:rPr>
        <w:t>23</w:t>
      </w:r>
      <w:bookmarkEnd w:id="24"/>
      <w:r w:rsidRPr="00E721B4">
        <w:rPr>
          <w:sz w:val="22"/>
          <w:szCs w:val="22"/>
        </w:rPr>
        <w:t xml:space="preserve">] Maceiras, R.; Vega, M.; Costa, C.; Ramos, P.; Márquez, M. C.; </w:t>
      </w:r>
      <w:r w:rsidRPr="00E721B4">
        <w:rPr>
          <w:i/>
          <w:iCs/>
          <w:sz w:val="22"/>
          <w:szCs w:val="22"/>
        </w:rPr>
        <w:t xml:space="preserve">Fuel </w:t>
      </w:r>
      <w:r w:rsidRPr="00E721B4">
        <w:rPr>
          <w:sz w:val="22"/>
          <w:szCs w:val="22"/>
        </w:rPr>
        <w:t>2009, 88, 2130.</w:t>
      </w:r>
    </w:p>
    <w:p w:rsidR="00A3748E" w:rsidRPr="00E721B4" w:rsidRDefault="00A3748E" w:rsidP="00E721B4">
      <w:pPr>
        <w:spacing w:line="360" w:lineRule="auto"/>
        <w:jc w:val="both"/>
        <w:rPr>
          <w:sz w:val="22"/>
          <w:szCs w:val="22"/>
        </w:rPr>
      </w:pPr>
      <w:r w:rsidRPr="00E721B4">
        <w:rPr>
          <w:sz w:val="22"/>
          <w:szCs w:val="22"/>
        </w:rPr>
        <w:t>[</w:t>
      </w:r>
      <w:bookmarkStart w:id="25" w:name="Ref_Oliveira"/>
      <w:r w:rsidRPr="00E721B4">
        <w:rPr>
          <w:sz w:val="22"/>
          <w:szCs w:val="22"/>
        </w:rPr>
        <w:t>24</w:t>
      </w:r>
      <w:bookmarkEnd w:id="25"/>
      <w:r w:rsidRPr="00E721B4">
        <w:rPr>
          <w:sz w:val="22"/>
          <w:szCs w:val="22"/>
        </w:rPr>
        <w:t xml:space="preserve">] Oliveira, D.; Luccio, M.; Faccio, C.; Dalla Rosa, C.; Bender, J. P.; Lipke, N.; Menoncin N, S.L.; Amroginski, C.; Oliveira, J. V.; </w:t>
      </w:r>
      <w:r w:rsidRPr="00E721B4">
        <w:rPr>
          <w:i/>
          <w:iCs/>
          <w:sz w:val="22"/>
          <w:szCs w:val="22"/>
        </w:rPr>
        <w:t xml:space="preserve">Appl. Biochem. Biotechnol. </w:t>
      </w:r>
      <w:r w:rsidRPr="00E721B4">
        <w:rPr>
          <w:sz w:val="22"/>
          <w:szCs w:val="22"/>
        </w:rPr>
        <w:t>2004, 113, 771.</w:t>
      </w:r>
    </w:p>
    <w:p w:rsidR="00A3748E" w:rsidRPr="00E721B4" w:rsidRDefault="00A3748E" w:rsidP="00E721B4">
      <w:pPr>
        <w:spacing w:line="360" w:lineRule="auto"/>
        <w:jc w:val="both"/>
        <w:rPr>
          <w:sz w:val="22"/>
          <w:szCs w:val="22"/>
        </w:rPr>
      </w:pPr>
      <w:r w:rsidRPr="00E721B4">
        <w:rPr>
          <w:sz w:val="22"/>
          <w:szCs w:val="22"/>
        </w:rPr>
        <w:t>[</w:t>
      </w:r>
      <w:bookmarkStart w:id="26" w:name="Ref_Rosa"/>
      <w:r w:rsidRPr="00E721B4">
        <w:rPr>
          <w:sz w:val="22"/>
          <w:szCs w:val="22"/>
        </w:rPr>
        <w:t>25</w:t>
      </w:r>
      <w:bookmarkEnd w:id="26"/>
      <w:r w:rsidRPr="00E721B4">
        <w:rPr>
          <w:sz w:val="22"/>
          <w:szCs w:val="22"/>
        </w:rPr>
        <w:t xml:space="preserve">] Rosa, C. D.; Oliveira, D.; Oliveira, J. V.; </w:t>
      </w:r>
      <w:r w:rsidRPr="00E721B4">
        <w:rPr>
          <w:rStyle w:val="Forte"/>
          <w:b w:val="0"/>
          <w:bCs w:val="0"/>
          <w:i/>
          <w:iCs/>
          <w:sz w:val="22"/>
          <w:szCs w:val="22"/>
        </w:rPr>
        <w:t>Ciênc. Tecnol. Aliment</w:t>
      </w:r>
      <w:r w:rsidRPr="00E721B4">
        <w:rPr>
          <w:rStyle w:val="Forte"/>
          <w:b w:val="0"/>
          <w:bCs w:val="0"/>
          <w:sz w:val="22"/>
          <w:szCs w:val="22"/>
        </w:rPr>
        <w:t>. 2010, 30, 76.</w:t>
      </w:r>
    </w:p>
    <w:p w:rsidR="00A3748E" w:rsidRPr="00E721B4" w:rsidRDefault="00A3748E" w:rsidP="00E721B4">
      <w:pPr>
        <w:spacing w:line="360" w:lineRule="auto"/>
        <w:jc w:val="both"/>
        <w:rPr>
          <w:sz w:val="22"/>
          <w:szCs w:val="22"/>
          <w:lang w:val="en-US"/>
        </w:rPr>
      </w:pPr>
      <w:r w:rsidRPr="00E721B4">
        <w:rPr>
          <w:sz w:val="22"/>
          <w:szCs w:val="22"/>
        </w:rPr>
        <w:t>[</w:t>
      </w:r>
      <w:bookmarkStart w:id="27" w:name="Ref_Rodrigues"/>
      <w:r w:rsidRPr="00E721B4">
        <w:rPr>
          <w:sz w:val="22"/>
          <w:szCs w:val="22"/>
        </w:rPr>
        <w:t>26</w:t>
      </w:r>
      <w:bookmarkEnd w:id="27"/>
      <w:r w:rsidRPr="00E721B4">
        <w:rPr>
          <w:sz w:val="22"/>
          <w:szCs w:val="22"/>
        </w:rPr>
        <w:t>] Rodrigues, R. C.; Volpato, G.; Wada, K.; Ayub, M. A. Z.;</w:t>
      </w:r>
      <w:r w:rsidRPr="00E721B4">
        <w:rPr>
          <w:i/>
          <w:iCs/>
          <w:sz w:val="22"/>
          <w:szCs w:val="22"/>
        </w:rPr>
        <w:t xml:space="preserve"> J. Am. </w:t>
      </w:r>
      <w:r w:rsidRPr="00E721B4">
        <w:rPr>
          <w:i/>
          <w:iCs/>
          <w:sz w:val="22"/>
          <w:szCs w:val="22"/>
          <w:lang w:val="en-US"/>
        </w:rPr>
        <w:t>Oil Chem. Soc.</w:t>
      </w:r>
      <w:r w:rsidRPr="00E721B4">
        <w:rPr>
          <w:sz w:val="22"/>
          <w:szCs w:val="22"/>
          <w:lang w:val="en-US"/>
        </w:rPr>
        <w:t xml:space="preserve"> 2008, 85, 925.</w:t>
      </w:r>
    </w:p>
    <w:p w:rsidR="00A3748E" w:rsidRPr="00E721B4" w:rsidRDefault="00A3748E" w:rsidP="00E721B4">
      <w:pPr>
        <w:spacing w:line="360" w:lineRule="auto"/>
        <w:jc w:val="both"/>
        <w:rPr>
          <w:sz w:val="22"/>
          <w:szCs w:val="22"/>
          <w:lang w:val="en-US"/>
        </w:rPr>
      </w:pPr>
      <w:r w:rsidRPr="00E721B4">
        <w:rPr>
          <w:sz w:val="22"/>
          <w:szCs w:val="22"/>
          <w:lang w:val="en-US"/>
        </w:rPr>
        <w:t>[</w:t>
      </w:r>
      <w:bookmarkStart w:id="28" w:name="Ref_MITTELBACH"/>
      <w:r w:rsidRPr="00E721B4">
        <w:rPr>
          <w:sz w:val="22"/>
          <w:szCs w:val="22"/>
          <w:lang w:val="en-US"/>
        </w:rPr>
        <w:t>27</w:t>
      </w:r>
      <w:bookmarkEnd w:id="28"/>
      <w:r w:rsidRPr="00E721B4">
        <w:rPr>
          <w:sz w:val="22"/>
          <w:szCs w:val="22"/>
          <w:lang w:val="en-US"/>
        </w:rPr>
        <w:t xml:space="preserve">] Mittelbach, M.; </w:t>
      </w:r>
      <w:r w:rsidRPr="00E721B4">
        <w:rPr>
          <w:i/>
          <w:iCs/>
          <w:sz w:val="22"/>
          <w:szCs w:val="22"/>
          <w:lang w:val="en-US"/>
        </w:rPr>
        <w:t>J. Am. Oil Chem. Soc.</w:t>
      </w:r>
      <w:r w:rsidRPr="00E721B4">
        <w:rPr>
          <w:sz w:val="22"/>
          <w:szCs w:val="22"/>
          <w:lang w:val="en-US"/>
        </w:rPr>
        <w:t xml:space="preserve"> 1990, 67, 168.</w:t>
      </w:r>
    </w:p>
    <w:p w:rsidR="00A3748E" w:rsidRPr="00E721B4" w:rsidRDefault="00A3748E" w:rsidP="00E721B4">
      <w:pPr>
        <w:spacing w:line="360" w:lineRule="auto"/>
        <w:jc w:val="both"/>
        <w:rPr>
          <w:sz w:val="22"/>
          <w:szCs w:val="22"/>
        </w:rPr>
      </w:pPr>
      <w:r w:rsidRPr="00E721B4">
        <w:rPr>
          <w:sz w:val="22"/>
          <w:szCs w:val="22"/>
        </w:rPr>
        <w:t>[</w:t>
      </w:r>
      <w:bookmarkStart w:id="29" w:name="Ref_TALUKDER"/>
      <w:r w:rsidRPr="00E721B4">
        <w:rPr>
          <w:sz w:val="22"/>
          <w:szCs w:val="22"/>
        </w:rPr>
        <w:t>28</w:t>
      </w:r>
      <w:bookmarkEnd w:id="29"/>
      <w:r w:rsidRPr="00E721B4">
        <w:rPr>
          <w:sz w:val="22"/>
          <w:szCs w:val="22"/>
        </w:rPr>
        <w:t>] Talukder, M. R.; Wu, J. C.; Nguyen</w:t>
      </w:r>
      <w:r w:rsidRPr="00E721B4">
        <w:rPr>
          <w:caps/>
          <w:sz w:val="22"/>
          <w:szCs w:val="22"/>
        </w:rPr>
        <w:t>, T. B. V.; F</w:t>
      </w:r>
      <w:r w:rsidRPr="00E721B4">
        <w:rPr>
          <w:sz w:val="22"/>
          <w:szCs w:val="22"/>
        </w:rPr>
        <w:t>en</w:t>
      </w:r>
      <w:r w:rsidRPr="00E721B4">
        <w:rPr>
          <w:caps/>
          <w:sz w:val="22"/>
          <w:szCs w:val="22"/>
        </w:rPr>
        <w:t>, N. M.; M</w:t>
      </w:r>
      <w:r w:rsidRPr="00E721B4">
        <w:rPr>
          <w:sz w:val="22"/>
          <w:szCs w:val="22"/>
        </w:rPr>
        <w:t xml:space="preserve">elissa, Y. L.; </w:t>
      </w:r>
      <w:r w:rsidRPr="00E721B4">
        <w:rPr>
          <w:i/>
          <w:iCs/>
          <w:sz w:val="22"/>
          <w:szCs w:val="22"/>
        </w:rPr>
        <w:t>J. Mol. Catal. B: Enzym.</w:t>
      </w:r>
      <w:r w:rsidRPr="00E721B4">
        <w:rPr>
          <w:sz w:val="22"/>
          <w:szCs w:val="22"/>
        </w:rPr>
        <w:t xml:space="preserve"> 2009, 60, 106.</w:t>
      </w:r>
    </w:p>
    <w:p w:rsidR="00A3748E" w:rsidRPr="00E721B4" w:rsidRDefault="00A3748E" w:rsidP="00E721B4">
      <w:pPr>
        <w:spacing w:line="360" w:lineRule="auto"/>
        <w:jc w:val="both"/>
        <w:rPr>
          <w:sz w:val="22"/>
          <w:szCs w:val="22"/>
        </w:rPr>
      </w:pPr>
      <w:r w:rsidRPr="00E721B4">
        <w:rPr>
          <w:sz w:val="22"/>
          <w:szCs w:val="22"/>
        </w:rPr>
        <w:t>[</w:t>
      </w:r>
      <w:bookmarkStart w:id="30" w:name="Ref_ROSSET"/>
      <w:r w:rsidRPr="00E721B4">
        <w:rPr>
          <w:sz w:val="22"/>
          <w:szCs w:val="22"/>
        </w:rPr>
        <w:t>29</w:t>
      </w:r>
      <w:bookmarkEnd w:id="30"/>
      <w:r w:rsidRPr="00E721B4">
        <w:rPr>
          <w:sz w:val="22"/>
          <w:szCs w:val="22"/>
        </w:rPr>
        <w:t xml:space="preserve">] Rosset, I. G.; Tavares, M. C.; Assaf, E. M.; Porto, A. L. M.; </w:t>
      </w:r>
      <w:r w:rsidRPr="00E721B4">
        <w:rPr>
          <w:i/>
          <w:iCs/>
          <w:sz w:val="22"/>
          <w:szCs w:val="22"/>
        </w:rPr>
        <w:t>Appl. Catal., A</w:t>
      </w:r>
      <w:r w:rsidRPr="00E721B4">
        <w:rPr>
          <w:sz w:val="22"/>
          <w:szCs w:val="22"/>
        </w:rPr>
        <w:t>, 2011, 392, 136.</w:t>
      </w:r>
    </w:p>
    <w:p w:rsidR="00A3748E" w:rsidRPr="00E721B4" w:rsidRDefault="00A3748E" w:rsidP="00E721B4">
      <w:pPr>
        <w:spacing w:line="360" w:lineRule="auto"/>
        <w:jc w:val="both"/>
        <w:rPr>
          <w:sz w:val="22"/>
          <w:szCs w:val="22"/>
        </w:rPr>
      </w:pPr>
      <w:r w:rsidRPr="00E721B4">
        <w:rPr>
          <w:sz w:val="22"/>
          <w:szCs w:val="22"/>
          <w:lang w:val="en-US"/>
        </w:rPr>
        <w:t>[</w:t>
      </w:r>
      <w:bookmarkStart w:id="31" w:name="Ref_TONGBORIBOON"/>
      <w:r w:rsidRPr="00E721B4">
        <w:rPr>
          <w:sz w:val="22"/>
          <w:szCs w:val="22"/>
          <w:lang w:val="en-US"/>
        </w:rPr>
        <w:t>30</w:t>
      </w:r>
      <w:bookmarkEnd w:id="31"/>
      <w:r w:rsidRPr="00E721B4">
        <w:rPr>
          <w:sz w:val="22"/>
          <w:szCs w:val="22"/>
          <w:lang w:val="en-US"/>
        </w:rPr>
        <w:t xml:space="preserve">] Tongboriboon, K.; Cheirsilp, B.; H-Kittikun, A.; </w:t>
      </w:r>
      <w:r w:rsidRPr="00E721B4">
        <w:rPr>
          <w:i/>
          <w:iCs/>
          <w:sz w:val="22"/>
          <w:szCs w:val="22"/>
          <w:lang w:val="en-US"/>
        </w:rPr>
        <w:t xml:space="preserve">J. Mol. </w:t>
      </w:r>
      <w:r w:rsidRPr="00E721B4">
        <w:rPr>
          <w:i/>
          <w:iCs/>
          <w:sz w:val="22"/>
          <w:szCs w:val="22"/>
        </w:rPr>
        <w:t xml:space="preserve">Catal. B: Enzym. </w:t>
      </w:r>
      <w:r w:rsidRPr="00E721B4">
        <w:rPr>
          <w:sz w:val="22"/>
          <w:szCs w:val="22"/>
        </w:rPr>
        <w:t>2010, 67, 52.</w:t>
      </w:r>
    </w:p>
    <w:p w:rsidR="00A3748E" w:rsidRPr="00E721B4" w:rsidRDefault="00A3748E" w:rsidP="00E721B4">
      <w:pPr>
        <w:spacing w:line="360" w:lineRule="auto"/>
        <w:jc w:val="both"/>
        <w:rPr>
          <w:sz w:val="22"/>
          <w:szCs w:val="22"/>
        </w:rPr>
      </w:pPr>
      <w:r w:rsidRPr="00E721B4">
        <w:rPr>
          <w:sz w:val="22"/>
          <w:szCs w:val="22"/>
        </w:rPr>
        <w:t>[</w:t>
      </w:r>
      <w:bookmarkStart w:id="32" w:name="Ref_L%2525C3%2525B4bo"/>
      <w:r w:rsidRPr="00E721B4">
        <w:rPr>
          <w:sz w:val="22"/>
          <w:szCs w:val="22"/>
        </w:rPr>
        <w:t>31</w:t>
      </w:r>
      <w:bookmarkEnd w:id="32"/>
      <w:r w:rsidRPr="00E721B4">
        <w:rPr>
          <w:sz w:val="22"/>
          <w:szCs w:val="22"/>
        </w:rPr>
        <w:t xml:space="preserve">] Lôbo, I. P.; Ferreira, S. L.; Cruz, R. S.; </w:t>
      </w:r>
      <w:r w:rsidRPr="00E721B4">
        <w:rPr>
          <w:i/>
          <w:sz w:val="22"/>
          <w:szCs w:val="22"/>
        </w:rPr>
        <w:t xml:space="preserve">Quim. Nova </w:t>
      </w:r>
      <w:r w:rsidRPr="00E721B4">
        <w:rPr>
          <w:sz w:val="22"/>
          <w:szCs w:val="22"/>
        </w:rPr>
        <w:t>2009, 32, 1596.</w:t>
      </w:r>
    </w:p>
    <w:p w:rsidR="00A3748E" w:rsidRPr="00E721B4" w:rsidRDefault="00A3748E" w:rsidP="00E721B4">
      <w:pPr>
        <w:spacing w:line="360" w:lineRule="auto"/>
        <w:rPr>
          <w:sz w:val="22"/>
          <w:szCs w:val="22"/>
        </w:rPr>
      </w:pPr>
    </w:p>
    <w:p w:rsidR="00A3748E" w:rsidRPr="00E721B4" w:rsidRDefault="00A3748E" w:rsidP="00E721B4">
      <w:pPr>
        <w:spacing w:line="360" w:lineRule="auto"/>
        <w:jc w:val="center"/>
        <w:rPr>
          <w:sz w:val="22"/>
          <w:szCs w:val="22"/>
        </w:rPr>
      </w:pPr>
    </w:p>
    <w:p w:rsidR="008D5891" w:rsidRDefault="008D5891" w:rsidP="00E721B4">
      <w:pPr>
        <w:spacing w:line="360" w:lineRule="auto"/>
        <w:jc w:val="center"/>
        <w:rPr>
          <w:color w:val="FF0000"/>
          <w:sz w:val="22"/>
          <w:szCs w:val="22"/>
          <w:lang w:val="pt-BR"/>
        </w:rPr>
      </w:pPr>
      <w:r>
        <w:rPr>
          <w:color w:val="FF0000"/>
          <w:sz w:val="22"/>
          <w:szCs w:val="22"/>
          <w:lang w:val="pt-BR"/>
        </w:rPr>
        <w:lastRenderedPageBreak/>
        <w:br/>
      </w:r>
      <w:r>
        <w:rPr>
          <w:color w:val="FF0000"/>
          <w:sz w:val="22"/>
          <w:szCs w:val="22"/>
          <w:lang w:val="pt-BR"/>
        </w:rPr>
        <w:br/>
      </w:r>
    </w:p>
    <w:p w:rsidR="00A3748E" w:rsidRPr="008D5891" w:rsidRDefault="008D5891" w:rsidP="00E721B4">
      <w:pPr>
        <w:spacing w:line="360" w:lineRule="auto"/>
        <w:jc w:val="center"/>
        <w:rPr>
          <w:b/>
          <w:sz w:val="22"/>
          <w:szCs w:val="22"/>
          <w:lang w:val="pt-BR"/>
        </w:rPr>
      </w:pPr>
      <w:r>
        <w:rPr>
          <w:color w:val="FF0000"/>
          <w:sz w:val="22"/>
          <w:szCs w:val="22"/>
          <w:lang w:val="pt-BR"/>
        </w:rPr>
        <w:br w:type="page"/>
      </w:r>
      <w:r w:rsidRPr="008D5891">
        <w:rPr>
          <w:b/>
          <w:sz w:val="22"/>
          <w:szCs w:val="22"/>
          <w:lang w:val="pt-BR"/>
        </w:rPr>
        <w:lastRenderedPageBreak/>
        <w:t>LEGENDAS DE FIGURAS</w:t>
      </w:r>
    </w:p>
    <w:p w:rsidR="00A3748E" w:rsidRPr="00E721B4" w:rsidRDefault="00A3748E" w:rsidP="00E721B4">
      <w:pPr>
        <w:spacing w:line="360" w:lineRule="auto"/>
        <w:jc w:val="center"/>
        <w:rPr>
          <w:sz w:val="22"/>
          <w:szCs w:val="22"/>
          <w:lang w:val="pt-BR"/>
        </w:rPr>
      </w:pPr>
    </w:p>
    <w:p w:rsidR="00A3748E" w:rsidRPr="00E721B4" w:rsidRDefault="00A3748E" w:rsidP="00E721B4">
      <w:pPr>
        <w:spacing w:line="360" w:lineRule="auto"/>
        <w:rPr>
          <w:b/>
          <w:sz w:val="22"/>
          <w:szCs w:val="22"/>
          <w:lang w:val="pt-BR"/>
        </w:rPr>
      </w:pPr>
      <w:r w:rsidRPr="00E721B4">
        <w:rPr>
          <w:b/>
          <w:sz w:val="22"/>
          <w:szCs w:val="22"/>
          <w:lang w:val="pt-BR"/>
        </w:rPr>
        <w:t>Figura 1</w:t>
      </w:r>
      <w:r w:rsidRPr="00E721B4">
        <w:rPr>
          <w:sz w:val="22"/>
          <w:szCs w:val="22"/>
          <w:lang w:val="pt-BR"/>
        </w:rPr>
        <w:t xml:space="preserve">. </w:t>
      </w:r>
      <w:r w:rsidRPr="00E721B4">
        <w:rPr>
          <w:i/>
          <w:iCs/>
          <w:sz w:val="22"/>
          <w:szCs w:val="22"/>
          <w:lang w:val="pt-BR"/>
        </w:rPr>
        <w:t>Gráficos que representam o percentual de conversão em ésteres etílicos obtidos para os três biocatalisadores após 12, 24 e 48 h de reação</w:t>
      </w:r>
    </w:p>
    <w:p w:rsidR="00A3748E" w:rsidRPr="00E721B4" w:rsidRDefault="00A3748E" w:rsidP="00E721B4">
      <w:pPr>
        <w:spacing w:line="360" w:lineRule="auto"/>
        <w:rPr>
          <w:b/>
          <w:sz w:val="22"/>
          <w:szCs w:val="22"/>
          <w:lang w:val="pt-BR"/>
        </w:rPr>
      </w:pPr>
      <w:r w:rsidRPr="00E721B4">
        <w:rPr>
          <w:b/>
          <w:sz w:val="22"/>
          <w:szCs w:val="22"/>
          <w:lang w:val="pt-BR"/>
        </w:rPr>
        <w:t>Figura 2</w:t>
      </w:r>
      <w:r w:rsidRPr="00E721B4">
        <w:rPr>
          <w:sz w:val="22"/>
          <w:szCs w:val="22"/>
          <w:lang w:val="pt-BR"/>
        </w:rPr>
        <w:t xml:space="preserve">. </w:t>
      </w:r>
      <w:r w:rsidRPr="00E721B4">
        <w:rPr>
          <w:i/>
          <w:sz w:val="22"/>
          <w:szCs w:val="22"/>
          <w:lang w:val="pt-BR"/>
        </w:rPr>
        <w:t>Diagramas de contorno obtidos para o fator resposta em função das variáveis  temperatura, razão molar etanol/óleo e percentual do biocatalisador Novozym 435 após 48 h de reação</w:t>
      </w:r>
    </w:p>
    <w:p w:rsidR="00A3748E" w:rsidRPr="00E721B4" w:rsidRDefault="00A3748E" w:rsidP="00E721B4">
      <w:pPr>
        <w:spacing w:line="360" w:lineRule="auto"/>
        <w:rPr>
          <w:sz w:val="22"/>
          <w:szCs w:val="22"/>
          <w:lang w:val="pt-BR"/>
        </w:rPr>
      </w:pPr>
      <w:r w:rsidRPr="00E721B4">
        <w:rPr>
          <w:b/>
          <w:sz w:val="22"/>
          <w:szCs w:val="22"/>
          <w:lang w:val="pt-BR"/>
        </w:rPr>
        <w:t>Figura 3</w:t>
      </w:r>
      <w:r w:rsidRPr="00E721B4">
        <w:rPr>
          <w:sz w:val="22"/>
          <w:szCs w:val="22"/>
          <w:lang w:val="pt-BR"/>
        </w:rPr>
        <w:t xml:space="preserve">. </w:t>
      </w:r>
      <w:r w:rsidRPr="00E721B4">
        <w:rPr>
          <w:i/>
          <w:sz w:val="22"/>
          <w:szCs w:val="22"/>
          <w:lang w:val="pt-BR"/>
        </w:rPr>
        <w:t>Superfície de resposta para o percentual de conversão em função da razão molar etanol/óleo e o percentual da Novozym 435, após 48 h de reação</w:t>
      </w:r>
    </w:p>
    <w:p w:rsidR="00A3748E" w:rsidRPr="00E721B4" w:rsidRDefault="00A3748E" w:rsidP="00E721B4">
      <w:pPr>
        <w:spacing w:line="360" w:lineRule="auto"/>
        <w:rPr>
          <w:sz w:val="22"/>
          <w:szCs w:val="22"/>
          <w:lang w:val="pt-BR"/>
        </w:rPr>
      </w:pPr>
    </w:p>
    <w:p w:rsidR="00A3748E" w:rsidRPr="00E721B4" w:rsidRDefault="00A3748E" w:rsidP="00E721B4">
      <w:pPr>
        <w:spacing w:line="360" w:lineRule="auto"/>
        <w:jc w:val="center"/>
        <w:rPr>
          <w:sz w:val="22"/>
          <w:szCs w:val="22"/>
          <w:lang w:val="pt-BR"/>
        </w:rPr>
      </w:pPr>
    </w:p>
    <w:p w:rsidR="00A3748E" w:rsidRPr="00E721B4" w:rsidRDefault="00A3748E" w:rsidP="00E721B4">
      <w:pPr>
        <w:spacing w:line="360" w:lineRule="auto"/>
        <w:jc w:val="center"/>
        <w:rPr>
          <w:sz w:val="22"/>
          <w:szCs w:val="22"/>
          <w:lang w:val="pt-BR"/>
        </w:rPr>
      </w:pPr>
    </w:p>
    <w:p w:rsidR="00A3748E" w:rsidRDefault="008D5891" w:rsidP="00E721B4">
      <w:pPr>
        <w:spacing w:line="360" w:lineRule="auto"/>
        <w:jc w:val="center"/>
        <w:rPr>
          <w:b/>
          <w:sz w:val="22"/>
          <w:szCs w:val="22"/>
          <w:lang w:val="pt-BR"/>
        </w:rPr>
      </w:pPr>
      <w:r w:rsidRPr="008D5891">
        <w:rPr>
          <w:b/>
          <w:sz w:val="22"/>
          <w:szCs w:val="22"/>
          <w:lang w:val="pt-BR"/>
        </w:rPr>
        <w:t>TABELAS</w:t>
      </w:r>
    </w:p>
    <w:p w:rsidR="008D5891" w:rsidRPr="008D5891" w:rsidRDefault="008D5891" w:rsidP="00E721B4">
      <w:pPr>
        <w:spacing w:line="360" w:lineRule="auto"/>
        <w:jc w:val="center"/>
        <w:rPr>
          <w:b/>
          <w:sz w:val="22"/>
          <w:szCs w:val="22"/>
          <w:lang w:val="pt-BR"/>
        </w:rPr>
      </w:pPr>
    </w:p>
    <w:p w:rsidR="00A3748E" w:rsidRPr="00E721B4" w:rsidRDefault="00A3748E" w:rsidP="00E721B4">
      <w:pPr>
        <w:spacing w:line="360" w:lineRule="auto"/>
        <w:rPr>
          <w:sz w:val="22"/>
          <w:szCs w:val="22"/>
        </w:rPr>
      </w:pPr>
      <w:r w:rsidRPr="00E721B4">
        <w:rPr>
          <w:b/>
          <w:sz w:val="22"/>
          <w:szCs w:val="22"/>
          <w:lang w:val="pt-BR"/>
        </w:rPr>
        <w:t xml:space="preserve">Tabela 1. </w:t>
      </w:r>
      <w:r w:rsidRPr="00E721B4">
        <w:rPr>
          <w:sz w:val="22"/>
          <w:szCs w:val="22"/>
        </w:rPr>
        <w:t>Planejamento fatorial utilizando as enzimas: Novozym 435, Lipozym TL IM e Lipozym RM IM</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388"/>
        <w:gridCol w:w="2200"/>
        <w:gridCol w:w="2018"/>
        <w:gridCol w:w="2038"/>
      </w:tblGrid>
      <w:tr w:rsidR="00A3748E" w:rsidRPr="00E721B4">
        <w:tc>
          <w:tcPr>
            <w:tcW w:w="3388" w:type="dxa"/>
            <w:vMerge w:val="restart"/>
            <w:tcBorders>
              <w:top w:val="single" w:sz="1" w:space="0" w:color="000000"/>
              <w:left w:val="single" w:sz="1" w:space="0" w:color="000000"/>
              <w:bottom w:val="single" w:sz="1" w:space="0" w:color="000000"/>
            </w:tcBorders>
            <w:shd w:val="clear" w:color="auto" w:fill="auto"/>
          </w:tcPr>
          <w:p w:rsidR="00A3748E" w:rsidRPr="00E721B4" w:rsidRDefault="00A3748E" w:rsidP="00E721B4">
            <w:pPr>
              <w:pStyle w:val="Contedodatabela"/>
              <w:snapToGrid w:val="0"/>
              <w:spacing w:line="360" w:lineRule="auto"/>
              <w:jc w:val="center"/>
              <w:rPr>
                <w:sz w:val="22"/>
                <w:szCs w:val="22"/>
              </w:rPr>
            </w:pPr>
          </w:p>
          <w:p w:rsidR="00A3748E" w:rsidRPr="00E721B4" w:rsidRDefault="00A3748E" w:rsidP="00E721B4">
            <w:pPr>
              <w:pStyle w:val="Contedodatabela"/>
              <w:spacing w:line="360" w:lineRule="auto"/>
              <w:jc w:val="center"/>
              <w:rPr>
                <w:sz w:val="22"/>
                <w:szCs w:val="22"/>
              </w:rPr>
            </w:pPr>
            <w:r w:rsidRPr="00E721B4">
              <w:rPr>
                <w:sz w:val="22"/>
                <w:szCs w:val="22"/>
              </w:rPr>
              <w:t>Variáveis</w:t>
            </w:r>
          </w:p>
        </w:tc>
        <w:tc>
          <w:tcPr>
            <w:tcW w:w="6256" w:type="dxa"/>
            <w:gridSpan w:val="3"/>
            <w:tcBorders>
              <w:top w:val="single" w:sz="1" w:space="0" w:color="000000"/>
              <w:left w:val="single" w:sz="1" w:space="0" w:color="000000"/>
              <w:bottom w:val="single" w:sz="1" w:space="0" w:color="000000"/>
              <w:right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Níveis</w:t>
            </w:r>
          </w:p>
        </w:tc>
      </w:tr>
      <w:tr w:rsidR="00A3748E" w:rsidRPr="00E721B4">
        <w:tc>
          <w:tcPr>
            <w:tcW w:w="3388" w:type="dxa"/>
            <w:vMerge/>
            <w:tcBorders>
              <w:top w:val="single" w:sz="1" w:space="0" w:color="000000"/>
              <w:left w:val="single" w:sz="1" w:space="0" w:color="000000"/>
              <w:bottom w:val="single" w:sz="1" w:space="0" w:color="000000"/>
            </w:tcBorders>
            <w:shd w:val="clear" w:color="auto" w:fill="auto"/>
          </w:tcPr>
          <w:p w:rsidR="00A3748E" w:rsidRPr="00E721B4" w:rsidRDefault="00A3748E" w:rsidP="00E721B4">
            <w:pPr>
              <w:snapToGrid w:val="0"/>
              <w:spacing w:line="360" w:lineRule="auto"/>
              <w:rPr>
                <w:sz w:val="22"/>
                <w:szCs w:val="22"/>
              </w:rPr>
            </w:pPr>
          </w:p>
        </w:tc>
        <w:tc>
          <w:tcPr>
            <w:tcW w:w="2200"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-1</w:t>
            </w:r>
          </w:p>
        </w:tc>
        <w:tc>
          <w:tcPr>
            <w:tcW w:w="2018"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0</w:t>
            </w:r>
          </w:p>
        </w:tc>
        <w:tc>
          <w:tcPr>
            <w:tcW w:w="2038" w:type="dxa"/>
            <w:tcBorders>
              <w:left w:val="single" w:sz="1" w:space="0" w:color="000000"/>
              <w:bottom w:val="single" w:sz="1" w:space="0" w:color="000000"/>
              <w:right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+1</w:t>
            </w:r>
          </w:p>
        </w:tc>
      </w:tr>
      <w:tr w:rsidR="00A3748E" w:rsidRPr="00E721B4">
        <w:tc>
          <w:tcPr>
            <w:tcW w:w="3388"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Temperatura (</w:t>
            </w:r>
            <w:r w:rsidRPr="00E721B4">
              <w:rPr>
                <w:sz w:val="22"/>
                <w:szCs w:val="22"/>
                <w:vertAlign w:val="superscript"/>
              </w:rPr>
              <w:t>o</w:t>
            </w:r>
            <w:r w:rsidRPr="00E721B4">
              <w:rPr>
                <w:sz w:val="22"/>
                <w:szCs w:val="22"/>
              </w:rPr>
              <w:t>C)</w:t>
            </w:r>
          </w:p>
        </w:tc>
        <w:tc>
          <w:tcPr>
            <w:tcW w:w="2200"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35</w:t>
            </w:r>
          </w:p>
        </w:tc>
        <w:tc>
          <w:tcPr>
            <w:tcW w:w="2018"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47,5</w:t>
            </w:r>
          </w:p>
        </w:tc>
        <w:tc>
          <w:tcPr>
            <w:tcW w:w="2038" w:type="dxa"/>
            <w:tcBorders>
              <w:left w:val="single" w:sz="1" w:space="0" w:color="000000"/>
              <w:bottom w:val="single" w:sz="1" w:space="0" w:color="000000"/>
              <w:right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60</w:t>
            </w:r>
          </w:p>
        </w:tc>
      </w:tr>
      <w:tr w:rsidR="00A3748E" w:rsidRPr="00E721B4">
        <w:tc>
          <w:tcPr>
            <w:tcW w:w="3388"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Razão molar etanol/ óleo (m/m)</w:t>
            </w:r>
          </w:p>
        </w:tc>
        <w:tc>
          <w:tcPr>
            <w:tcW w:w="2200"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3:1</w:t>
            </w:r>
          </w:p>
        </w:tc>
        <w:tc>
          <w:tcPr>
            <w:tcW w:w="2018"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6:1</w:t>
            </w:r>
          </w:p>
        </w:tc>
        <w:tc>
          <w:tcPr>
            <w:tcW w:w="2038" w:type="dxa"/>
            <w:tcBorders>
              <w:left w:val="single" w:sz="1" w:space="0" w:color="000000"/>
              <w:bottom w:val="single" w:sz="1" w:space="0" w:color="000000"/>
              <w:right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9:1</w:t>
            </w:r>
          </w:p>
        </w:tc>
      </w:tr>
      <w:tr w:rsidR="00A3748E" w:rsidRPr="00E721B4">
        <w:tc>
          <w:tcPr>
            <w:tcW w:w="3388"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Percentual de enzima (%)</w:t>
            </w:r>
          </w:p>
        </w:tc>
        <w:tc>
          <w:tcPr>
            <w:tcW w:w="2200"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0,5</w:t>
            </w:r>
          </w:p>
        </w:tc>
        <w:tc>
          <w:tcPr>
            <w:tcW w:w="2018"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3,0</w:t>
            </w:r>
          </w:p>
        </w:tc>
        <w:tc>
          <w:tcPr>
            <w:tcW w:w="2038" w:type="dxa"/>
            <w:tcBorders>
              <w:left w:val="single" w:sz="1" w:space="0" w:color="000000"/>
              <w:bottom w:val="single" w:sz="1" w:space="0" w:color="000000"/>
              <w:right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5,5</w:t>
            </w:r>
          </w:p>
        </w:tc>
      </w:tr>
    </w:tbl>
    <w:p w:rsidR="00A3748E" w:rsidRPr="00E721B4" w:rsidRDefault="00A3748E" w:rsidP="00E721B4">
      <w:pPr>
        <w:spacing w:line="360" w:lineRule="auto"/>
        <w:rPr>
          <w:sz w:val="22"/>
          <w:szCs w:val="22"/>
        </w:rPr>
      </w:pPr>
    </w:p>
    <w:p w:rsidR="00A3748E" w:rsidRPr="00E721B4" w:rsidRDefault="00A3748E" w:rsidP="00E721B4">
      <w:pPr>
        <w:spacing w:line="360" w:lineRule="auto"/>
        <w:rPr>
          <w:sz w:val="22"/>
          <w:szCs w:val="22"/>
          <w:lang w:val="pt-BR"/>
        </w:rPr>
      </w:pPr>
      <w:r w:rsidRPr="00E721B4">
        <w:rPr>
          <w:b/>
          <w:sz w:val="22"/>
          <w:szCs w:val="22"/>
          <w:lang w:val="pt-BR"/>
        </w:rPr>
        <w:t xml:space="preserve">Tabela 2. </w:t>
      </w:r>
      <w:r w:rsidRPr="00E721B4">
        <w:rPr>
          <w:sz w:val="22"/>
          <w:szCs w:val="22"/>
        </w:rPr>
        <w:t>Características físico-químicas do óleo de fritura usado adquirido em Restaurantes de Garopaba – SC após filtração</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640"/>
        <w:gridCol w:w="1471"/>
        <w:gridCol w:w="1243"/>
        <w:gridCol w:w="2018"/>
        <w:gridCol w:w="2279"/>
      </w:tblGrid>
      <w:tr w:rsidR="00A3748E" w:rsidRPr="00E721B4">
        <w:tc>
          <w:tcPr>
            <w:tcW w:w="2640" w:type="dxa"/>
            <w:tcBorders>
              <w:top w:val="single" w:sz="1" w:space="0" w:color="000000"/>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lang w:val="pt-BR"/>
              </w:rPr>
            </w:pPr>
            <w:r w:rsidRPr="00E721B4">
              <w:rPr>
                <w:sz w:val="22"/>
                <w:szCs w:val="22"/>
                <w:lang w:val="pt-BR"/>
              </w:rPr>
              <w:t>Parâmetro analisado</w:t>
            </w:r>
          </w:p>
        </w:tc>
        <w:tc>
          <w:tcPr>
            <w:tcW w:w="1471" w:type="dxa"/>
            <w:tcBorders>
              <w:top w:val="single" w:sz="1" w:space="0" w:color="000000"/>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lang w:val="pt-BR"/>
              </w:rPr>
            </w:pPr>
            <w:r w:rsidRPr="00E721B4">
              <w:rPr>
                <w:sz w:val="22"/>
                <w:szCs w:val="22"/>
                <w:lang w:val="pt-BR"/>
              </w:rPr>
              <w:t>Unidades</w:t>
            </w:r>
          </w:p>
        </w:tc>
        <w:tc>
          <w:tcPr>
            <w:tcW w:w="1243" w:type="dxa"/>
            <w:tcBorders>
              <w:top w:val="single" w:sz="1" w:space="0" w:color="000000"/>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lang w:val="pt-BR"/>
              </w:rPr>
            </w:pPr>
            <w:r w:rsidRPr="00E721B4">
              <w:rPr>
                <w:sz w:val="22"/>
                <w:szCs w:val="22"/>
                <w:lang w:val="pt-BR"/>
              </w:rPr>
              <w:t>Resultado</w:t>
            </w:r>
          </w:p>
        </w:tc>
        <w:tc>
          <w:tcPr>
            <w:tcW w:w="2018" w:type="dxa"/>
            <w:tcBorders>
              <w:top w:val="single" w:sz="1" w:space="0" w:color="000000"/>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lang w:val="pt-BR"/>
              </w:rPr>
            </w:pPr>
            <w:r w:rsidRPr="00E721B4">
              <w:rPr>
                <w:sz w:val="22"/>
                <w:szCs w:val="22"/>
                <w:lang w:val="pt-BR"/>
              </w:rPr>
              <w:t>CODEX STAN 210-1999</w:t>
            </w:r>
          </w:p>
          <w:p w:rsidR="00A3748E" w:rsidRPr="00E721B4" w:rsidRDefault="00A3748E" w:rsidP="00E721B4">
            <w:pPr>
              <w:spacing w:line="360" w:lineRule="auto"/>
              <w:jc w:val="center"/>
              <w:rPr>
                <w:sz w:val="22"/>
                <w:szCs w:val="22"/>
                <w:lang w:val="pt-BR"/>
              </w:rPr>
            </w:pPr>
            <w:r w:rsidRPr="00E721B4">
              <w:rPr>
                <w:sz w:val="22"/>
                <w:szCs w:val="22"/>
                <w:lang w:val="pt-BR"/>
              </w:rPr>
              <w:t>(óleo refinado)</w:t>
            </w:r>
            <w:r w:rsidRPr="00E721B4">
              <w:rPr>
                <w:sz w:val="22"/>
                <w:szCs w:val="22"/>
                <w:vertAlign w:val="superscript"/>
                <w:lang w:val="pt-BR"/>
              </w:rPr>
              <w:fldChar w:fldCharType="begin"/>
            </w:r>
            <w:r w:rsidRPr="00E721B4">
              <w:rPr>
                <w:sz w:val="22"/>
                <w:szCs w:val="22"/>
                <w:vertAlign w:val="superscript"/>
                <w:lang w:val="pt-BR"/>
              </w:rPr>
              <w:instrText xml:space="preserve"> REF Ref_Codex \h </w:instrText>
            </w:r>
            <w:r w:rsidR="00482A58" w:rsidRPr="00E721B4">
              <w:rPr>
                <w:sz w:val="22"/>
                <w:szCs w:val="22"/>
                <w:vertAlign w:val="superscript"/>
                <w:lang w:val="pt-BR"/>
              </w:rPr>
            </w:r>
            <w:r w:rsidR="00E721B4" w:rsidRPr="00E721B4">
              <w:rPr>
                <w:sz w:val="22"/>
                <w:szCs w:val="22"/>
                <w:vertAlign w:val="superscript"/>
                <w:lang w:val="pt-BR"/>
              </w:rPr>
              <w:instrText xml:space="preserve"> \* MERGEFORMAT </w:instrText>
            </w:r>
            <w:r w:rsidRPr="00E721B4">
              <w:rPr>
                <w:sz w:val="22"/>
                <w:szCs w:val="22"/>
                <w:vertAlign w:val="superscript"/>
                <w:lang w:val="pt-BR"/>
              </w:rPr>
              <w:fldChar w:fldCharType="separate"/>
            </w:r>
            <w:r w:rsidR="00276D7E" w:rsidRPr="00276D7E">
              <w:rPr>
                <w:sz w:val="22"/>
                <w:szCs w:val="22"/>
                <w:vertAlign w:val="superscript"/>
                <w:lang w:val="pt-BR"/>
              </w:rPr>
              <w:t>12</w:t>
            </w:r>
            <w:r w:rsidRPr="00E721B4">
              <w:rPr>
                <w:sz w:val="22"/>
                <w:szCs w:val="22"/>
                <w:vertAlign w:val="superscript"/>
                <w:lang w:val="pt-BR"/>
              </w:rPr>
              <w:fldChar w:fldCharType="end"/>
            </w:r>
          </w:p>
        </w:tc>
        <w:tc>
          <w:tcPr>
            <w:tcW w:w="2279" w:type="dxa"/>
            <w:tcBorders>
              <w:top w:val="single" w:sz="1" w:space="0" w:color="000000"/>
              <w:left w:val="single" w:sz="1" w:space="0" w:color="000000"/>
              <w:bottom w:val="single" w:sz="1" w:space="0" w:color="000000"/>
              <w:right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lang w:val="pt-BR"/>
              </w:rPr>
              <w:t>ANVISA RESOLUÇÃO</w:t>
            </w:r>
          </w:p>
          <w:p w:rsidR="00A3748E" w:rsidRPr="00E721B4" w:rsidRDefault="00A3748E" w:rsidP="00E721B4">
            <w:pPr>
              <w:spacing w:line="360" w:lineRule="auto"/>
              <w:jc w:val="center"/>
              <w:rPr>
                <w:sz w:val="22"/>
                <w:szCs w:val="22"/>
                <w:lang w:val="pt-BR"/>
              </w:rPr>
            </w:pPr>
            <w:r w:rsidRPr="00E721B4">
              <w:rPr>
                <w:sz w:val="22"/>
                <w:szCs w:val="22"/>
              </w:rPr>
              <w:t xml:space="preserve">RDC Nº 482 DE 1999 </w:t>
            </w:r>
          </w:p>
          <w:p w:rsidR="00A3748E" w:rsidRPr="00E721B4" w:rsidRDefault="00A3748E" w:rsidP="00E721B4">
            <w:pPr>
              <w:spacing w:line="360" w:lineRule="auto"/>
              <w:jc w:val="center"/>
              <w:rPr>
                <w:sz w:val="22"/>
                <w:szCs w:val="22"/>
              </w:rPr>
            </w:pPr>
            <w:r w:rsidRPr="00E721B4">
              <w:rPr>
                <w:sz w:val="22"/>
                <w:szCs w:val="22"/>
                <w:lang w:val="pt-BR"/>
              </w:rPr>
              <w:t>(óleo refinado)</w:t>
            </w:r>
            <w:r w:rsidRPr="00E721B4">
              <w:rPr>
                <w:sz w:val="22"/>
                <w:szCs w:val="22"/>
                <w:vertAlign w:val="superscript"/>
                <w:lang w:val="pt-BR"/>
              </w:rPr>
              <w:fldChar w:fldCharType="begin"/>
            </w:r>
            <w:r w:rsidRPr="00E721B4">
              <w:rPr>
                <w:sz w:val="22"/>
                <w:szCs w:val="22"/>
                <w:vertAlign w:val="superscript"/>
                <w:lang w:val="pt-BR"/>
              </w:rPr>
              <w:instrText xml:space="preserve"> REF Ref_Anvisa \h </w:instrText>
            </w:r>
            <w:r w:rsidR="00482A58" w:rsidRPr="00E721B4">
              <w:rPr>
                <w:sz w:val="22"/>
                <w:szCs w:val="22"/>
                <w:vertAlign w:val="superscript"/>
                <w:lang w:val="pt-BR"/>
              </w:rPr>
            </w:r>
            <w:r w:rsidR="00E721B4" w:rsidRPr="00E721B4">
              <w:rPr>
                <w:sz w:val="22"/>
                <w:szCs w:val="22"/>
                <w:vertAlign w:val="superscript"/>
                <w:lang w:val="pt-BR"/>
              </w:rPr>
              <w:instrText xml:space="preserve"> \* MERGEFORMAT </w:instrText>
            </w:r>
            <w:r w:rsidRPr="00E721B4">
              <w:rPr>
                <w:sz w:val="22"/>
                <w:szCs w:val="22"/>
                <w:vertAlign w:val="superscript"/>
                <w:lang w:val="pt-BR"/>
              </w:rPr>
              <w:fldChar w:fldCharType="separate"/>
            </w:r>
            <w:r w:rsidR="00276D7E" w:rsidRPr="00276D7E">
              <w:rPr>
                <w:sz w:val="22"/>
                <w:szCs w:val="22"/>
                <w:vertAlign w:val="superscript"/>
                <w:lang w:val="pt-BR"/>
              </w:rPr>
              <w:t>13</w:t>
            </w:r>
            <w:r w:rsidRPr="00E721B4">
              <w:rPr>
                <w:sz w:val="22"/>
                <w:szCs w:val="22"/>
                <w:vertAlign w:val="superscript"/>
                <w:lang w:val="pt-BR"/>
              </w:rPr>
              <w:fldChar w:fldCharType="end"/>
            </w:r>
          </w:p>
        </w:tc>
      </w:tr>
      <w:tr w:rsidR="00A3748E" w:rsidRPr="00E721B4">
        <w:tc>
          <w:tcPr>
            <w:tcW w:w="2640"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lang w:val="pt-BR"/>
              </w:rPr>
            </w:pPr>
            <w:r w:rsidRPr="00E721B4">
              <w:rPr>
                <w:sz w:val="22"/>
                <w:szCs w:val="22"/>
                <w:lang w:val="pt-BR"/>
              </w:rPr>
              <w:t xml:space="preserve">Umidade e voláteis </w:t>
            </w:r>
          </w:p>
        </w:tc>
        <w:tc>
          <w:tcPr>
            <w:tcW w:w="1471"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lang w:val="pt-BR"/>
              </w:rPr>
            </w:pPr>
            <w:r w:rsidRPr="00E721B4">
              <w:rPr>
                <w:sz w:val="22"/>
                <w:szCs w:val="22"/>
                <w:lang w:val="pt-BR"/>
              </w:rPr>
              <w:t>(g/100 g)</w:t>
            </w:r>
          </w:p>
        </w:tc>
        <w:tc>
          <w:tcPr>
            <w:tcW w:w="1243"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rFonts w:eastAsia="Times New Roman"/>
                <w:sz w:val="22"/>
                <w:szCs w:val="22"/>
                <w:lang w:val="pt-BR"/>
              </w:rPr>
            </w:pPr>
            <w:r w:rsidRPr="00E721B4">
              <w:rPr>
                <w:sz w:val="22"/>
                <w:szCs w:val="22"/>
                <w:lang w:val="pt-BR"/>
              </w:rPr>
              <w:t>0.10</w:t>
            </w:r>
          </w:p>
        </w:tc>
        <w:tc>
          <w:tcPr>
            <w:tcW w:w="2018"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lang w:val="pt-BR"/>
              </w:rPr>
            </w:pPr>
            <w:r w:rsidRPr="00E721B4">
              <w:rPr>
                <w:rFonts w:ascii="Cambria Math" w:eastAsia="Times New Roman" w:hAnsi="Cambria Math" w:cs="Cambria Math"/>
                <w:sz w:val="22"/>
                <w:szCs w:val="22"/>
                <w:lang w:val="pt-BR"/>
              </w:rPr>
              <w:t>≅</w:t>
            </w:r>
            <w:r w:rsidRPr="00E721B4">
              <w:rPr>
                <w:rFonts w:eastAsia="Times New Roman"/>
                <w:sz w:val="22"/>
                <w:szCs w:val="22"/>
                <w:lang w:val="pt-BR"/>
              </w:rPr>
              <w:t xml:space="preserve"> </w:t>
            </w:r>
            <w:r w:rsidRPr="00E721B4">
              <w:rPr>
                <w:sz w:val="22"/>
                <w:szCs w:val="22"/>
                <w:lang w:val="pt-BR"/>
              </w:rPr>
              <w:t>0.05</w:t>
            </w:r>
          </w:p>
        </w:tc>
        <w:tc>
          <w:tcPr>
            <w:tcW w:w="2279" w:type="dxa"/>
            <w:tcBorders>
              <w:left w:val="single" w:sz="1" w:space="0" w:color="000000"/>
              <w:bottom w:val="single" w:sz="1" w:space="0" w:color="000000"/>
              <w:right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lang w:val="pt-BR"/>
              </w:rPr>
              <w:t>-</w:t>
            </w:r>
          </w:p>
        </w:tc>
      </w:tr>
      <w:tr w:rsidR="00A3748E" w:rsidRPr="00E721B4">
        <w:tc>
          <w:tcPr>
            <w:tcW w:w="2640"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rFonts w:eastAsia="Times New Roman"/>
                <w:sz w:val="22"/>
                <w:szCs w:val="22"/>
                <w:lang w:val="pt-BR"/>
              </w:rPr>
            </w:pPr>
            <w:r w:rsidRPr="00E721B4">
              <w:rPr>
                <w:rFonts w:eastAsia="Times New Roman"/>
                <w:sz w:val="22"/>
                <w:szCs w:val="22"/>
                <w:lang w:val="pt-BR"/>
              </w:rPr>
              <w:t xml:space="preserve">Índice de Acidez </w:t>
            </w:r>
          </w:p>
          <w:p w:rsidR="00A3748E" w:rsidRPr="00E721B4" w:rsidRDefault="00A3748E" w:rsidP="00E721B4">
            <w:pPr>
              <w:spacing w:line="360" w:lineRule="auto"/>
              <w:jc w:val="center"/>
              <w:rPr>
                <w:rFonts w:eastAsia="Times New Roman"/>
                <w:sz w:val="22"/>
                <w:szCs w:val="22"/>
                <w:lang w:val="pt-BR"/>
              </w:rPr>
            </w:pPr>
          </w:p>
        </w:tc>
        <w:tc>
          <w:tcPr>
            <w:tcW w:w="1471"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lang w:val="pt-BR"/>
              </w:rPr>
            </w:pPr>
            <w:r w:rsidRPr="00E721B4">
              <w:rPr>
                <w:rFonts w:eastAsia="Times New Roman"/>
                <w:sz w:val="22"/>
                <w:szCs w:val="22"/>
                <w:lang w:val="pt-BR"/>
              </w:rPr>
              <w:t>(mg K</w:t>
            </w:r>
            <w:r w:rsidRPr="00E721B4">
              <w:rPr>
                <w:sz w:val="22"/>
                <w:szCs w:val="22"/>
                <w:lang w:val="pt-BR"/>
              </w:rPr>
              <w:t>OH/g)</w:t>
            </w:r>
          </w:p>
        </w:tc>
        <w:tc>
          <w:tcPr>
            <w:tcW w:w="1243"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rFonts w:eastAsia="Times New Roman"/>
                <w:sz w:val="22"/>
                <w:szCs w:val="22"/>
                <w:lang w:val="pt-BR"/>
              </w:rPr>
            </w:pPr>
            <w:r w:rsidRPr="00E721B4">
              <w:rPr>
                <w:sz w:val="22"/>
                <w:szCs w:val="22"/>
                <w:lang w:val="pt-BR"/>
              </w:rPr>
              <w:t xml:space="preserve">1.4 </w:t>
            </w:r>
          </w:p>
        </w:tc>
        <w:tc>
          <w:tcPr>
            <w:tcW w:w="2018"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lang w:val="pt-BR"/>
              </w:rPr>
            </w:pPr>
            <w:r w:rsidRPr="00E721B4">
              <w:rPr>
                <w:rFonts w:ascii="Cambria Math" w:eastAsia="Times New Roman" w:hAnsi="Cambria Math" w:cs="Cambria Math"/>
                <w:sz w:val="22"/>
                <w:szCs w:val="22"/>
                <w:lang w:val="pt-BR"/>
              </w:rPr>
              <w:t>≅</w:t>
            </w:r>
            <w:r w:rsidRPr="00E721B4">
              <w:rPr>
                <w:rFonts w:eastAsia="Times New Roman"/>
                <w:sz w:val="22"/>
                <w:szCs w:val="22"/>
                <w:lang w:val="pt-BR"/>
              </w:rPr>
              <w:t xml:space="preserve"> </w:t>
            </w:r>
            <w:r w:rsidRPr="00E721B4">
              <w:rPr>
                <w:sz w:val="22"/>
                <w:szCs w:val="22"/>
                <w:lang w:val="pt-BR"/>
              </w:rPr>
              <w:t>0.6</w:t>
            </w:r>
          </w:p>
        </w:tc>
        <w:tc>
          <w:tcPr>
            <w:tcW w:w="2279" w:type="dxa"/>
            <w:tcBorders>
              <w:left w:val="single" w:sz="1" w:space="0" w:color="000000"/>
              <w:bottom w:val="single" w:sz="1" w:space="0" w:color="000000"/>
              <w:right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lang w:val="pt-BR"/>
              </w:rPr>
              <w:t>máx. 0.3</w:t>
            </w:r>
          </w:p>
        </w:tc>
      </w:tr>
      <w:tr w:rsidR="00A3748E" w:rsidRPr="00E721B4">
        <w:tc>
          <w:tcPr>
            <w:tcW w:w="2640"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rFonts w:eastAsia="Times New Roman"/>
                <w:sz w:val="22"/>
                <w:szCs w:val="22"/>
                <w:lang w:val="pt-BR"/>
              </w:rPr>
            </w:pPr>
            <w:r w:rsidRPr="00E721B4">
              <w:rPr>
                <w:rFonts w:eastAsia="Times New Roman"/>
                <w:sz w:val="22"/>
                <w:szCs w:val="22"/>
                <w:lang w:val="pt-BR"/>
              </w:rPr>
              <w:t xml:space="preserve">Índice de iodo </w:t>
            </w:r>
          </w:p>
        </w:tc>
        <w:tc>
          <w:tcPr>
            <w:tcW w:w="1471"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rFonts w:eastAsia="Times New Roman"/>
                <w:sz w:val="22"/>
                <w:szCs w:val="22"/>
                <w:lang w:val="pt-BR"/>
              </w:rPr>
              <w:t xml:space="preserve">(gL/1000 </w:t>
            </w:r>
            <w:r w:rsidRPr="00E721B4">
              <w:rPr>
                <w:sz w:val="22"/>
                <w:szCs w:val="22"/>
              </w:rPr>
              <w:t>g)</w:t>
            </w:r>
          </w:p>
        </w:tc>
        <w:tc>
          <w:tcPr>
            <w:tcW w:w="1243"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113.0</w:t>
            </w:r>
          </w:p>
        </w:tc>
        <w:tc>
          <w:tcPr>
            <w:tcW w:w="2018"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124-139</w:t>
            </w:r>
          </w:p>
        </w:tc>
        <w:tc>
          <w:tcPr>
            <w:tcW w:w="2279" w:type="dxa"/>
            <w:tcBorders>
              <w:left w:val="single" w:sz="1" w:space="0" w:color="000000"/>
              <w:bottom w:val="single" w:sz="1" w:space="0" w:color="000000"/>
              <w:right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120-143</w:t>
            </w:r>
          </w:p>
        </w:tc>
      </w:tr>
      <w:tr w:rsidR="00A3748E" w:rsidRPr="00E721B4">
        <w:tc>
          <w:tcPr>
            <w:tcW w:w="2640"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rFonts w:eastAsia="Times New Roman"/>
                <w:sz w:val="22"/>
                <w:szCs w:val="22"/>
                <w:lang w:val="pt-BR"/>
              </w:rPr>
            </w:pPr>
            <w:r w:rsidRPr="00E721B4">
              <w:rPr>
                <w:rFonts w:eastAsia="Times New Roman"/>
                <w:sz w:val="22"/>
                <w:szCs w:val="22"/>
                <w:lang w:val="pt-BR"/>
              </w:rPr>
              <w:t xml:space="preserve">Índice de peróxido </w:t>
            </w:r>
          </w:p>
        </w:tc>
        <w:tc>
          <w:tcPr>
            <w:tcW w:w="1471"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rFonts w:eastAsia="Times New Roman"/>
                <w:sz w:val="22"/>
                <w:szCs w:val="22"/>
                <w:lang w:val="pt-BR"/>
              </w:rPr>
              <w:t>(</w:t>
            </w:r>
            <w:r w:rsidRPr="00E721B4">
              <w:rPr>
                <w:rFonts w:eastAsia="Times New Roman"/>
                <w:sz w:val="22"/>
                <w:szCs w:val="22"/>
              </w:rPr>
              <w:t>mEq</w:t>
            </w:r>
            <w:r w:rsidRPr="00E721B4">
              <w:rPr>
                <w:sz w:val="22"/>
                <w:szCs w:val="22"/>
              </w:rPr>
              <w:t>/Kg)</w:t>
            </w:r>
          </w:p>
        </w:tc>
        <w:tc>
          <w:tcPr>
            <w:tcW w:w="1243"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rFonts w:eastAsia="Times New Roman"/>
                <w:sz w:val="22"/>
                <w:szCs w:val="22"/>
              </w:rPr>
            </w:pPr>
            <w:r w:rsidRPr="00E721B4">
              <w:rPr>
                <w:sz w:val="22"/>
                <w:szCs w:val="22"/>
              </w:rPr>
              <w:t>17.4</w:t>
            </w:r>
          </w:p>
        </w:tc>
        <w:tc>
          <w:tcPr>
            <w:tcW w:w="2018"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rFonts w:ascii="Cambria Math" w:eastAsia="Times New Roman" w:hAnsi="Cambria Math" w:cs="Cambria Math"/>
                <w:sz w:val="22"/>
                <w:szCs w:val="22"/>
              </w:rPr>
              <w:t>≅</w:t>
            </w:r>
            <w:r w:rsidRPr="00E721B4">
              <w:rPr>
                <w:sz w:val="22"/>
                <w:szCs w:val="22"/>
              </w:rPr>
              <w:t>10</w:t>
            </w:r>
          </w:p>
        </w:tc>
        <w:tc>
          <w:tcPr>
            <w:tcW w:w="2279" w:type="dxa"/>
            <w:tcBorders>
              <w:left w:val="single" w:sz="1" w:space="0" w:color="000000"/>
              <w:bottom w:val="single" w:sz="1" w:space="0" w:color="000000"/>
              <w:right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máx. 10</w:t>
            </w:r>
          </w:p>
        </w:tc>
      </w:tr>
      <w:tr w:rsidR="00A3748E" w:rsidRPr="00E721B4">
        <w:tc>
          <w:tcPr>
            <w:tcW w:w="2640"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lastRenderedPageBreak/>
              <w:t xml:space="preserve">Perfil de ácidos graxos </w:t>
            </w:r>
          </w:p>
        </w:tc>
        <w:tc>
          <w:tcPr>
            <w:tcW w:w="1471" w:type="dxa"/>
            <w:tcBorders>
              <w:left w:val="single" w:sz="1" w:space="0" w:color="000000"/>
              <w:bottom w:val="single" w:sz="1" w:space="0" w:color="000000"/>
            </w:tcBorders>
            <w:shd w:val="clear" w:color="auto" w:fill="auto"/>
          </w:tcPr>
          <w:p w:rsidR="00A3748E" w:rsidRPr="00E721B4" w:rsidRDefault="00A3748E" w:rsidP="00E721B4">
            <w:pPr>
              <w:snapToGrid w:val="0"/>
              <w:spacing w:line="360" w:lineRule="auto"/>
              <w:jc w:val="center"/>
              <w:rPr>
                <w:sz w:val="22"/>
                <w:szCs w:val="22"/>
              </w:rPr>
            </w:pPr>
          </w:p>
        </w:tc>
        <w:tc>
          <w:tcPr>
            <w:tcW w:w="1243" w:type="dxa"/>
            <w:tcBorders>
              <w:left w:val="single" w:sz="1" w:space="0" w:color="000000"/>
              <w:bottom w:val="single" w:sz="1" w:space="0" w:color="000000"/>
            </w:tcBorders>
            <w:shd w:val="clear" w:color="auto" w:fill="auto"/>
          </w:tcPr>
          <w:p w:rsidR="00A3748E" w:rsidRPr="00E721B4" w:rsidRDefault="00A3748E" w:rsidP="00E721B4">
            <w:pPr>
              <w:pStyle w:val="Contedodatabela"/>
              <w:snapToGrid w:val="0"/>
              <w:spacing w:line="360" w:lineRule="auto"/>
              <w:jc w:val="center"/>
              <w:rPr>
                <w:sz w:val="22"/>
                <w:szCs w:val="22"/>
              </w:rPr>
            </w:pPr>
          </w:p>
        </w:tc>
        <w:tc>
          <w:tcPr>
            <w:tcW w:w="2018" w:type="dxa"/>
            <w:tcBorders>
              <w:left w:val="single" w:sz="1" w:space="0" w:color="000000"/>
              <w:bottom w:val="single" w:sz="1" w:space="0" w:color="000000"/>
            </w:tcBorders>
            <w:shd w:val="clear" w:color="auto" w:fill="auto"/>
          </w:tcPr>
          <w:p w:rsidR="00A3748E" w:rsidRPr="00E721B4" w:rsidRDefault="00A3748E" w:rsidP="00E721B4">
            <w:pPr>
              <w:pStyle w:val="Contedodatabela"/>
              <w:snapToGrid w:val="0"/>
              <w:spacing w:line="360" w:lineRule="auto"/>
              <w:jc w:val="center"/>
              <w:rPr>
                <w:sz w:val="22"/>
                <w:szCs w:val="22"/>
              </w:rPr>
            </w:pPr>
          </w:p>
        </w:tc>
        <w:tc>
          <w:tcPr>
            <w:tcW w:w="2279" w:type="dxa"/>
            <w:tcBorders>
              <w:left w:val="single" w:sz="1" w:space="0" w:color="000000"/>
              <w:bottom w:val="single" w:sz="1" w:space="0" w:color="000000"/>
              <w:right w:val="single" w:sz="1" w:space="0" w:color="000000"/>
            </w:tcBorders>
            <w:shd w:val="clear" w:color="auto" w:fill="auto"/>
          </w:tcPr>
          <w:p w:rsidR="00A3748E" w:rsidRPr="00E721B4" w:rsidRDefault="00A3748E" w:rsidP="00E721B4">
            <w:pPr>
              <w:pStyle w:val="Contedodatabela"/>
              <w:snapToGrid w:val="0"/>
              <w:spacing w:line="360" w:lineRule="auto"/>
              <w:jc w:val="center"/>
              <w:rPr>
                <w:sz w:val="22"/>
                <w:szCs w:val="22"/>
              </w:rPr>
            </w:pPr>
          </w:p>
        </w:tc>
      </w:tr>
      <w:tr w:rsidR="00A3748E" w:rsidRPr="00E721B4">
        <w:tc>
          <w:tcPr>
            <w:tcW w:w="2640"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Ácido Araquídico (C20:0)</w:t>
            </w:r>
          </w:p>
        </w:tc>
        <w:tc>
          <w:tcPr>
            <w:tcW w:w="1471"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(g/100g)</w:t>
            </w:r>
          </w:p>
        </w:tc>
        <w:tc>
          <w:tcPr>
            <w:tcW w:w="1243"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0.92</w:t>
            </w:r>
          </w:p>
        </w:tc>
        <w:tc>
          <w:tcPr>
            <w:tcW w:w="2018"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0.1-0.6</w:t>
            </w:r>
          </w:p>
        </w:tc>
        <w:tc>
          <w:tcPr>
            <w:tcW w:w="2279" w:type="dxa"/>
            <w:tcBorders>
              <w:left w:val="single" w:sz="1" w:space="0" w:color="000000"/>
              <w:bottom w:val="single" w:sz="1" w:space="0" w:color="000000"/>
              <w:right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 xml:space="preserve">&lt; 1,0 </w:t>
            </w:r>
          </w:p>
        </w:tc>
      </w:tr>
      <w:tr w:rsidR="00A3748E" w:rsidRPr="00E721B4">
        <w:tc>
          <w:tcPr>
            <w:tcW w:w="2640"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Ácido Behênico (C22:0)</w:t>
            </w:r>
          </w:p>
        </w:tc>
        <w:tc>
          <w:tcPr>
            <w:tcW w:w="1471"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(g/100g)</w:t>
            </w:r>
          </w:p>
        </w:tc>
        <w:tc>
          <w:tcPr>
            <w:tcW w:w="1243"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0.60</w:t>
            </w:r>
          </w:p>
        </w:tc>
        <w:tc>
          <w:tcPr>
            <w:tcW w:w="2018"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ND-0.7</w:t>
            </w:r>
          </w:p>
        </w:tc>
        <w:tc>
          <w:tcPr>
            <w:tcW w:w="2279" w:type="dxa"/>
            <w:tcBorders>
              <w:left w:val="single" w:sz="1" w:space="0" w:color="000000"/>
              <w:bottom w:val="single" w:sz="1" w:space="0" w:color="000000"/>
              <w:right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 xml:space="preserve">&lt; 1,0 </w:t>
            </w:r>
          </w:p>
        </w:tc>
      </w:tr>
      <w:tr w:rsidR="00A3748E" w:rsidRPr="00E721B4">
        <w:tc>
          <w:tcPr>
            <w:tcW w:w="2640"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Ácido Caprílico (C8:0)</w:t>
            </w:r>
          </w:p>
        </w:tc>
        <w:tc>
          <w:tcPr>
            <w:tcW w:w="1471"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(g/100g)</w:t>
            </w:r>
          </w:p>
        </w:tc>
        <w:tc>
          <w:tcPr>
            <w:tcW w:w="1243"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0.18</w:t>
            </w:r>
          </w:p>
        </w:tc>
        <w:tc>
          <w:tcPr>
            <w:tcW w:w="2018"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ND</w:t>
            </w:r>
          </w:p>
        </w:tc>
        <w:tc>
          <w:tcPr>
            <w:tcW w:w="2279" w:type="dxa"/>
            <w:tcBorders>
              <w:left w:val="single" w:sz="1" w:space="0" w:color="000000"/>
              <w:bottom w:val="single" w:sz="1" w:space="0" w:color="000000"/>
              <w:right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 xml:space="preserve">&lt; 1,0 </w:t>
            </w:r>
          </w:p>
        </w:tc>
      </w:tr>
      <w:tr w:rsidR="00A3748E" w:rsidRPr="00E721B4">
        <w:tc>
          <w:tcPr>
            <w:tcW w:w="2640"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Ácido Eicosapentanóico (C20:5n3)</w:t>
            </w:r>
          </w:p>
        </w:tc>
        <w:tc>
          <w:tcPr>
            <w:tcW w:w="1471"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(g/100g)</w:t>
            </w:r>
          </w:p>
        </w:tc>
        <w:tc>
          <w:tcPr>
            <w:tcW w:w="1243"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0.10</w:t>
            </w:r>
          </w:p>
        </w:tc>
        <w:tc>
          <w:tcPr>
            <w:tcW w:w="2018"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ND</w:t>
            </w:r>
          </w:p>
        </w:tc>
        <w:tc>
          <w:tcPr>
            <w:tcW w:w="2279" w:type="dxa"/>
            <w:tcBorders>
              <w:left w:val="single" w:sz="1" w:space="0" w:color="000000"/>
              <w:bottom w:val="single" w:sz="1" w:space="0" w:color="000000"/>
              <w:right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 xml:space="preserve">&lt; 1,0 </w:t>
            </w:r>
          </w:p>
        </w:tc>
      </w:tr>
      <w:tr w:rsidR="00A3748E" w:rsidRPr="00E721B4">
        <w:tc>
          <w:tcPr>
            <w:tcW w:w="2640"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Ácido Eicosanóico (C20:1)</w:t>
            </w:r>
          </w:p>
        </w:tc>
        <w:tc>
          <w:tcPr>
            <w:tcW w:w="1471"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(g/100g)</w:t>
            </w:r>
          </w:p>
        </w:tc>
        <w:tc>
          <w:tcPr>
            <w:tcW w:w="1243"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0.31</w:t>
            </w:r>
          </w:p>
        </w:tc>
        <w:tc>
          <w:tcPr>
            <w:tcW w:w="2018"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ND-0.5</w:t>
            </w:r>
          </w:p>
        </w:tc>
        <w:tc>
          <w:tcPr>
            <w:tcW w:w="2279" w:type="dxa"/>
            <w:tcBorders>
              <w:left w:val="single" w:sz="1" w:space="0" w:color="000000"/>
              <w:bottom w:val="single" w:sz="1" w:space="0" w:color="000000"/>
              <w:right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 xml:space="preserve">&lt; 1.0 </w:t>
            </w:r>
          </w:p>
        </w:tc>
      </w:tr>
      <w:tr w:rsidR="00A3748E" w:rsidRPr="00E721B4">
        <w:tc>
          <w:tcPr>
            <w:tcW w:w="2640"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 xml:space="preserve">Ácido Linoléico (C18:2n 6c) </w:t>
            </w:r>
          </w:p>
        </w:tc>
        <w:tc>
          <w:tcPr>
            <w:tcW w:w="1471"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(g/100g)</w:t>
            </w:r>
          </w:p>
        </w:tc>
        <w:tc>
          <w:tcPr>
            <w:tcW w:w="1243"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45.82</w:t>
            </w:r>
          </w:p>
        </w:tc>
        <w:tc>
          <w:tcPr>
            <w:tcW w:w="2018"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48.0 -59.0</w:t>
            </w:r>
          </w:p>
        </w:tc>
        <w:tc>
          <w:tcPr>
            <w:tcW w:w="2279" w:type="dxa"/>
            <w:tcBorders>
              <w:left w:val="single" w:sz="1" w:space="0" w:color="000000"/>
              <w:bottom w:val="single" w:sz="1" w:space="0" w:color="000000"/>
              <w:right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44.0 – 62.0</w:t>
            </w:r>
          </w:p>
        </w:tc>
      </w:tr>
      <w:tr w:rsidR="00A3748E" w:rsidRPr="00E721B4">
        <w:tc>
          <w:tcPr>
            <w:tcW w:w="2640"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Ácido Oléico (C18:1n 9c)</w:t>
            </w:r>
          </w:p>
        </w:tc>
        <w:tc>
          <w:tcPr>
            <w:tcW w:w="1471"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(g/100g)</w:t>
            </w:r>
          </w:p>
        </w:tc>
        <w:tc>
          <w:tcPr>
            <w:tcW w:w="1243"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29.17</w:t>
            </w:r>
          </w:p>
        </w:tc>
        <w:tc>
          <w:tcPr>
            <w:tcW w:w="2018"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17-30</w:t>
            </w:r>
          </w:p>
        </w:tc>
        <w:tc>
          <w:tcPr>
            <w:tcW w:w="2279" w:type="dxa"/>
            <w:tcBorders>
              <w:left w:val="single" w:sz="1" w:space="0" w:color="000000"/>
              <w:bottom w:val="single" w:sz="1" w:space="0" w:color="000000"/>
              <w:right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19.0 – 30.0</w:t>
            </w:r>
          </w:p>
        </w:tc>
      </w:tr>
      <w:tr w:rsidR="00A3748E" w:rsidRPr="00E721B4">
        <w:tc>
          <w:tcPr>
            <w:tcW w:w="2640"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 xml:space="preserve">Ácido Palmítico (C16:0) </w:t>
            </w:r>
          </w:p>
        </w:tc>
        <w:tc>
          <w:tcPr>
            <w:tcW w:w="1471"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(g/100g)</w:t>
            </w:r>
          </w:p>
        </w:tc>
        <w:tc>
          <w:tcPr>
            <w:tcW w:w="1243"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11.88</w:t>
            </w:r>
          </w:p>
        </w:tc>
        <w:tc>
          <w:tcPr>
            <w:tcW w:w="2018"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8.0-13.5</w:t>
            </w:r>
          </w:p>
        </w:tc>
        <w:tc>
          <w:tcPr>
            <w:tcW w:w="2279" w:type="dxa"/>
            <w:tcBorders>
              <w:left w:val="single" w:sz="1" w:space="0" w:color="000000"/>
              <w:bottom w:val="single" w:sz="1" w:space="0" w:color="000000"/>
              <w:right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7.0 – 14.0</w:t>
            </w:r>
          </w:p>
        </w:tc>
      </w:tr>
      <w:tr w:rsidR="00A3748E" w:rsidRPr="00E721B4">
        <w:tc>
          <w:tcPr>
            <w:tcW w:w="2640"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 xml:space="preserve">Ácido Palmitolêico (C16:1) </w:t>
            </w:r>
          </w:p>
        </w:tc>
        <w:tc>
          <w:tcPr>
            <w:tcW w:w="1471"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(g/100g)</w:t>
            </w:r>
          </w:p>
        </w:tc>
        <w:tc>
          <w:tcPr>
            <w:tcW w:w="1243"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0.31</w:t>
            </w:r>
          </w:p>
        </w:tc>
        <w:tc>
          <w:tcPr>
            <w:tcW w:w="2018"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ND-0.2</w:t>
            </w:r>
          </w:p>
        </w:tc>
        <w:tc>
          <w:tcPr>
            <w:tcW w:w="2279" w:type="dxa"/>
            <w:tcBorders>
              <w:left w:val="single" w:sz="1" w:space="0" w:color="000000"/>
              <w:bottom w:val="single" w:sz="1" w:space="0" w:color="000000"/>
              <w:right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&lt; 0.5</w:t>
            </w:r>
          </w:p>
        </w:tc>
      </w:tr>
      <w:tr w:rsidR="00A3748E" w:rsidRPr="00E721B4">
        <w:tc>
          <w:tcPr>
            <w:tcW w:w="2640"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 xml:space="preserve">Ácido Esteárico (C18:0) </w:t>
            </w:r>
          </w:p>
        </w:tc>
        <w:tc>
          <w:tcPr>
            <w:tcW w:w="1471"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(g/100g)</w:t>
            </w:r>
          </w:p>
        </w:tc>
        <w:tc>
          <w:tcPr>
            <w:tcW w:w="1243"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5.50</w:t>
            </w:r>
          </w:p>
        </w:tc>
        <w:tc>
          <w:tcPr>
            <w:tcW w:w="2018"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2.0-5.4</w:t>
            </w:r>
          </w:p>
        </w:tc>
        <w:tc>
          <w:tcPr>
            <w:tcW w:w="2279" w:type="dxa"/>
            <w:tcBorders>
              <w:left w:val="single" w:sz="1" w:space="0" w:color="000000"/>
              <w:bottom w:val="single" w:sz="1" w:space="0" w:color="000000"/>
              <w:right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 xml:space="preserve">1.4 – 5.5 </w:t>
            </w:r>
          </w:p>
        </w:tc>
      </w:tr>
      <w:tr w:rsidR="00A3748E" w:rsidRPr="00E721B4">
        <w:tc>
          <w:tcPr>
            <w:tcW w:w="2640"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 xml:space="preserve">Ácido Linolênico (C18:3n 3c) </w:t>
            </w:r>
          </w:p>
        </w:tc>
        <w:tc>
          <w:tcPr>
            <w:tcW w:w="1471"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(g/100g)</w:t>
            </w:r>
          </w:p>
        </w:tc>
        <w:tc>
          <w:tcPr>
            <w:tcW w:w="1243"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3.73</w:t>
            </w:r>
          </w:p>
        </w:tc>
        <w:tc>
          <w:tcPr>
            <w:tcW w:w="2018"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4.5-11.0</w:t>
            </w:r>
          </w:p>
        </w:tc>
        <w:tc>
          <w:tcPr>
            <w:tcW w:w="2279" w:type="dxa"/>
            <w:tcBorders>
              <w:left w:val="single" w:sz="1" w:space="0" w:color="000000"/>
              <w:bottom w:val="single" w:sz="1" w:space="0" w:color="000000"/>
              <w:right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4.0 – 11.0</w:t>
            </w:r>
          </w:p>
        </w:tc>
      </w:tr>
    </w:tbl>
    <w:p w:rsidR="00A3748E" w:rsidRPr="00E721B4" w:rsidRDefault="00A3748E" w:rsidP="00E721B4">
      <w:pPr>
        <w:spacing w:line="360" w:lineRule="auto"/>
        <w:rPr>
          <w:sz w:val="22"/>
          <w:szCs w:val="22"/>
        </w:rPr>
      </w:pPr>
    </w:p>
    <w:p w:rsidR="00A3748E" w:rsidRPr="00E721B4" w:rsidRDefault="00A3748E" w:rsidP="00E721B4">
      <w:pPr>
        <w:spacing w:line="360" w:lineRule="auto"/>
        <w:jc w:val="both"/>
        <w:rPr>
          <w:sz w:val="22"/>
          <w:szCs w:val="22"/>
        </w:rPr>
      </w:pPr>
      <w:r w:rsidRPr="00E721B4">
        <w:rPr>
          <w:b/>
          <w:sz w:val="22"/>
          <w:szCs w:val="22"/>
          <w:lang w:val="pt-BR"/>
        </w:rPr>
        <w:t xml:space="preserve">Tabela 3. </w:t>
      </w:r>
      <w:r w:rsidRPr="00E721B4">
        <w:rPr>
          <w:sz w:val="22"/>
          <w:szCs w:val="22"/>
          <w:lang w:val="pt-BR"/>
        </w:rPr>
        <w:t>Variáveis e seus valores codificados para o planejamento fatorial completo (2</w:t>
      </w:r>
      <w:r w:rsidRPr="00E721B4">
        <w:rPr>
          <w:sz w:val="22"/>
          <w:szCs w:val="22"/>
          <w:vertAlign w:val="superscript"/>
          <w:lang w:val="pt-BR"/>
        </w:rPr>
        <w:t>3</w:t>
      </w:r>
      <w:r w:rsidRPr="00E721B4">
        <w:rPr>
          <w:sz w:val="22"/>
          <w:szCs w:val="22"/>
          <w:lang w:val="pt-BR"/>
        </w:rPr>
        <w:t>) e resultados para os percentuais de conversão de ésteres após 12, 24 e 48 h de reação</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04"/>
        <w:gridCol w:w="493"/>
        <w:gridCol w:w="605"/>
        <w:gridCol w:w="574"/>
        <w:gridCol w:w="1115"/>
        <w:gridCol w:w="1052"/>
        <w:gridCol w:w="876"/>
        <w:gridCol w:w="670"/>
        <w:gridCol w:w="685"/>
        <w:gridCol w:w="669"/>
        <w:gridCol w:w="749"/>
        <w:gridCol w:w="749"/>
        <w:gridCol w:w="803"/>
      </w:tblGrid>
      <w:tr w:rsidR="00A3748E" w:rsidRPr="00E721B4">
        <w:tc>
          <w:tcPr>
            <w:tcW w:w="604" w:type="dxa"/>
            <w:vMerge w:val="restart"/>
            <w:tcBorders>
              <w:top w:val="single" w:sz="1" w:space="0" w:color="000000"/>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En- saios</w:t>
            </w:r>
          </w:p>
        </w:tc>
        <w:tc>
          <w:tcPr>
            <w:tcW w:w="1672" w:type="dxa"/>
            <w:gridSpan w:val="3"/>
            <w:vMerge w:val="restart"/>
            <w:tcBorders>
              <w:top w:val="single" w:sz="1" w:space="0" w:color="000000"/>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Variáveis</w:t>
            </w:r>
          </w:p>
        </w:tc>
        <w:tc>
          <w:tcPr>
            <w:tcW w:w="7368" w:type="dxa"/>
            <w:gridSpan w:val="9"/>
            <w:tcBorders>
              <w:top w:val="single" w:sz="1" w:space="0" w:color="000000"/>
              <w:left w:val="single" w:sz="1" w:space="0" w:color="000000"/>
              <w:bottom w:val="single" w:sz="1" w:space="0" w:color="000000"/>
              <w:right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Conversão</w:t>
            </w:r>
            <w:r w:rsidRPr="00E721B4">
              <w:rPr>
                <w:color w:val="FF0000"/>
                <w:sz w:val="22"/>
                <w:szCs w:val="22"/>
              </w:rPr>
              <w:t xml:space="preserve"> </w:t>
            </w:r>
            <w:r w:rsidRPr="00E721B4">
              <w:rPr>
                <w:sz w:val="22"/>
                <w:szCs w:val="22"/>
              </w:rPr>
              <w:t>(%) (h)</w:t>
            </w:r>
          </w:p>
        </w:tc>
      </w:tr>
      <w:tr w:rsidR="00A3748E" w:rsidRPr="00E721B4">
        <w:tc>
          <w:tcPr>
            <w:tcW w:w="604" w:type="dxa"/>
            <w:vMerge/>
            <w:tcBorders>
              <w:top w:val="single" w:sz="1" w:space="0" w:color="000000"/>
              <w:left w:val="single" w:sz="1" w:space="0" w:color="000000"/>
              <w:bottom w:val="single" w:sz="1" w:space="0" w:color="000000"/>
            </w:tcBorders>
            <w:shd w:val="clear" w:color="auto" w:fill="auto"/>
          </w:tcPr>
          <w:p w:rsidR="00A3748E" w:rsidRPr="00E721B4" w:rsidRDefault="00A3748E" w:rsidP="00E721B4">
            <w:pPr>
              <w:snapToGrid w:val="0"/>
              <w:spacing w:line="360" w:lineRule="auto"/>
              <w:rPr>
                <w:sz w:val="22"/>
                <w:szCs w:val="22"/>
              </w:rPr>
            </w:pPr>
          </w:p>
        </w:tc>
        <w:tc>
          <w:tcPr>
            <w:tcW w:w="1672" w:type="dxa"/>
            <w:gridSpan w:val="3"/>
            <w:vMerge/>
            <w:tcBorders>
              <w:top w:val="single" w:sz="1" w:space="0" w:color="000000"/>
              <w:left w:val="single" w:sz="1" w:space="0" w:color="000000"/>
              <w:bottom w:val="single" w:sz="1" w:space="0" w:color="000000"/>
            </w:tcBorders>
            <w:shd w:val="clear" w:color="auto" w:fill="auto"/>
          </w:tcPr>
          <w:p w:rsidR="00A3748E" w:rsidRPr="00E721B4" w:rsidRDefault="00A3748E" w:rsidP="00E721B4">
            <w:pPr>
              <w:snapToGrid w:val="0"/>
              <w:spacing w:line="360" w:lineRule="auto"/>
              <w:rPr>
                <w:sz w:val="22"/>
                <w:szCs w:val="22"/>
              </w:rPr>
            </w:pPr>
          </w:p>
        </w:tc>
        <w:tc>
          <w:tcPr>
            <w:tcW w:w="3043" w:type="dxa"/>
            <w:gridSpan w:val="3"/>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Novozym 435</w:t>
            </w:r>
          </w:p>
        </w:tc>
        <w:tc>
          <w:tcPr>
            <w:tcW w:w="2024" w:type="dxa"/>
            <w:gridSpan w:val="3"/>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Lipozym TL IM</w:t>
            </w:r>
          </w:p>
        </w:tc>
        <w:tc>
          <w:tcPr>
            <w:tcW w:w="2301" w:type="dxa"/>
            <w:gridSpan w:val="3"/>
            <w:tcBorders>
              <w:left w:val="single" w:sz="1" w:space="0" w:color="000000"/>
              <w:bottom w:val="single" w:sz="1" w:space="0" w:color="000000"/>
              <w:right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Lipozym RM IM</w:t>
            </w:r>
          </w:p>
        </w:tc>
      </w:tr>
      <w:tr w:rsidR="00A3748E" w:rsidRPr="00E721B4">
        <w:tc>
          <w:tcPr>
            <w:tcW w:w="604" w:type="dxa"/>
            <w:vMerge/>
            <w:tcBorders>
              <w:top w:val="single" w:sz="1" w:space="0" w:color="000000"/>
              <w:left w:val="single" w:sz="1" w:space="0" w:color="000000"/>
              <w:bottom w:val="single" w:sz="1" w:space="0" w:color="000000"/>
            </w:tcBorders>
            <w:shd w:val="clear" w:color="auto" w:fill="auto"/>
          </w:tcPr>
          <w:p w:rsidR="00A3748E" w:rsidRPr="00E721B4" w:rsidRDefault="00A3748E" w:rsidP="00E721B4">
            <w:pPr>
              <w:snapToGrid w:val="0"/>
              <w:spacing w:line="360" w:lineRule="auto"/>
              <w:rPr>
                <w:sz w:val="22"/>
                <w:szCs w:val="22"/>
              </w:rPr>
            </w:pPr>
          </w:p>
        </w:tc>
        <w:tc>
          <w:tcPr>
            <w:tcW w:w="1672" w:type="dxa"/>
            <w:gridSpan w:val="3"/>
            <w:vMerge/>
            <w:tcBorders>
              <w:top w:val="single" w:sz="1" w:space="0" w:color="000000"/>
              <w:left w:val="single" w:sz="1" w:space="0" w:color="000000"/>
              <w:bottom w:val="single" w:sz="1" w:space="0" w:color="000000"/>
            </w:tcBorders>
            <w:shd w:val="clear" w:color="auto" w:fill="auto"/>
          </w:tcPr>
          <w:p w:rsidR="00A3748E" w:rsidRPr="00E721B4" w:rsidRDefault="00A3748E" w:rsidP="00E721B4">
            <w:pPr>
              <w:snapToGrid w:val="0"/>
              <w:spacing w:line="360" w:lineRule="auto"/>
              <w:rPr>
                <w:sz w:val="22"/>
                <w:szCs w:val="22"/>
              </w:rPr>
            </w:pPr>
          </w:p>
        </w:tc>
        <w:tc>
          <w:tcPr>
            <w:tcW w:w="7368" w:type="dxa"/>
            <w:gridSpan w:val="9"/>
            <w:tcBorders>
              <w:left w:val="single" w:sz="1" w:space="0" w:color="000000"/>
              <w:bottom w:val="single" w:sz="1" w:space="0" w:color="000000"/>
              <w:right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Tempo de reação (h)</w:t>
            </w:r>
          </w:p>
        </w:tc>
      </w:tr>
      <w:tr w:rsidR="00A3748E" w:rsidRPr="00E721B4">
        <w:tc>
          <w:tcPr>
            <w:tcW w:w="604" w:type="dxa"/>
            <w:vMerge/>
            <w:tcBorders>
              <w:top w:val="single" w:sz="1" w:space="0" w:color="000000"/>
              <w:left w:val="single" w:sz="1" w:space="0" w:color="000000"/>
              <w:bottom w:val="single" w:sz="1" w:space="0" w:color="000000"/>
            </w:tcBorders>
            <w:shd w:val="clear" w:color="auto" w:fill="auto"/>
          </w:tcPr>
          <w:p w:rsidR="00A3748E" w:rsidRPr="00E721B4" w:rsidRDefault="00A3748E" w:rsidP="00E721B4">
            <w:pPr>
              <w:snapToGrid w:val="0"/>
              <w:spacing w:line="360" w:lineRule="auto"/>
              <w:rPr>
                <w:sz w:val="22"/>
                <w:szCs w:val="22"/>
              </w:rPr>
            </w:pPr>
          </w:p>
        </w:tc>
        <w:tc>
          <w:tcPr>
            <w:tcW w:w="493"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A</w:t>
            </w:r>
          </w:p>
        </w:tc>
        <w:tc>
          <w:tcPr>
            <w:tcW w:w="605"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B</w:t>
            </w:r>
          </w:p>
        </w:tc>
        <w:tc>
          <w:tcPr>
            <w:tcW w:w="574"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C</w:t>
            </w:r>
          </w:p>
        </w:tc>
        <w:tc>
          <w:tcPr>
            <w:tcW w:w="1115"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12</w:t>
            </w:r>
          </w:p>
        </w:tc>
        <w:tc>
          <w:tcPr>
            <w:tcW w:w="1052"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24</w:t>
            </w:r>
          </w:p>
        </w:tc>
        <w:tc>
          <w:tcPr>
            <w:tcW w:w="876"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48</w:t>
            </w:r>
          </w:p>
        </w:tc>
        <w:tc>
          <w:tcPr>
            <w:tcW w:w="670"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12</w:t>
            </w:r>
          </w:p>
        </w:tc>
        <w:tc>
          <w:tcPr>
            <w:tcW w:w="685"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24</w:t>
            </w:r>
          </w:p>
        </w:tc>
        <w:tc>
          <w:tcPr>
            <w:tcW w:w="669"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48</w:t>
            </w:r>
          </w:p>
        </w:tc>
        <w:tc>
          <w:tcPr>
            <w:tcW w:w="749"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12</w:t>
            </w:r>
          </w:p>
        </w:tc>
        <w:tc>
          <w:tcPr>
            <w:tcW w:w="749"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24</w:t>
            </w:r>
          </w:p>
        </w:tc>
        <w:tc>
          <w:tcPr>
            <w:tcW w:w="803" w:type="dxa"/>
            <w:tcBorders>
              <w:left w:val="single" w:sz="1" w:space="0" w:color="000000"/>
              <w:bottom w:val="single" w:sz="1" w:space="0" w:color="000000"/>
              <w:right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48</w:t>
            </w:r>
          </w:p>
        </w:tc>
      </w:tr>
      <w:tr w:rsidR="00A3748E" w:rsidRPr="00E721B4">
        <w:tc>
          <w:tcPr>
            <w:tcW w:w="604"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1</w:t>
            </w:r>
          </w:p>
        </w:tc>
        <w:tc>
          <w:tcPr>
            <w:tcW w:w="493"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-1</w:t>
            </w:r>
          </w:p>
        </w:tc>
        <w:tc>
          <w:tcPr>
            <w:tcW w:w="605"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-1</w:t>
            </w:r>
          </w:p>
        </w:tc>
        <w:tc>
          <w:tcPr>
            <w:tcW w:w="574"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-1</w:t>
            </w:r>
          </w:p>
        </w:tc>
        <w:tc>
          <w:tcPr>
            <w:tcW w:w="1115"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1,72</w:t>
            </w:r>
          </w:p>
        </w:tc>
        <w:tc>
          <w:tcPr>
            <w:tcW w:w="1052"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3,74</w:t>
            </w:r>
          </w:p>
        </w:tc>
        <w:tc>
          <w:tcPr>
            <w:tcW w:w="876"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6,37</w:t>
            </w:r>
          </w:p>
        </w:tc>
        <w:tc>
          <w:tcPr>
            <w:tcW w:w="670"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3,21</w:t>
            </w:r>
          </w:p>
        </w:tc>
        <w:tc>
          <w:tcPr>
            <w:tcW w:w="685"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6,44</w:t>
            </w:r>
          </w:p>
        </w:tc>
        <w:tc>
          <w:tcPr>
            <w:tcW w:w="669"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7,09</w:t>
            </w:r>
          </w:p>
        </w:tc>
        <w:tc>
          <w:tcPr>
            <w:tcW w:w="749"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0,00</w:t>
            </w:r>
          </w:p>
        </w:tc>
        <w:tc>
          <w:tcPr>
            <w:tcW w:w="749"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4,17</w:t>
            </w:r>
          </w:p>
        </w:tc>
        <w:tc>
          <w:tcPr>
            <w:tcW w:w="803" w:type="dxa"/>
            <w:tcBorders>
              <w:left w:val="single" w:sz="1" w:space="0" w:color="000000"/>
              <w:bottom w:val="single" w:sz="1" w:space="0" w:color="000000"/>
              <w:right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7,82</w:t>
            </w:r>
          </w:p>
        </w:tc>
      </w:tr>
      <w:tr w:rsidR="00A3748E" w:rsidRPr="00E721B4">
        <w:tc>
          <w:tcPr>
            <w:tcW w:w="604"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2</w:t>
            </w:r>
          </w:p>
        </w:tc>
        <w:tc>
          <w:tcPr>
            <w:tcW w:w="493"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+1</w:t>
            </w:r>
          </w:p>
        </w:tc>
        <w:tc>
          <w:tcPr>
            <w:tcW w:w="605"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-1</w:t>
            </w:r>
          </w:p>
        </w:tc>
        <w:tc>
          <w:tcPr>
            <w:tcW w:w="574"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-1</w:t>
            </w:r>
          </w:p>
        </w:tc>
        <w:tc>
          <w:tcPr>
            <w:tcW w:w="1115"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0,63</w:t>
            </w:r>
          </w:p>
        </w:tc>
        <w:tc>
          <w:tcPr>
            <w:tcW w:w="1052"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4,76</w:t>
            </w:r>
          </w:p>
        </w:tc>
        <w:tc>
          <w:tcPr>
            <w:tcW w:w="876"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12,6</w:t>
            </w:r>
          </w:p>
        </w:tc>
        <w:tc>
          <w:tcPr>
            <w:tcW w:w="670"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1,23</w:t>
            </w:r>
          </w:p>
        </w:tc>
        <w:tc>
          <w:tcPr>
            <w:tcW w:w="685"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8,07</w:t>
            </w:r>
          </w:p>
        </w:tc>
        <w:tc>
          <w:tcPr>
            <w:tcW w:w="669"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12,9</w:t>
            </w:r>
          </w:p>
        </w:tc>
        <w:tc>
          <w:tcPr>
            <w:tcW w:w="749"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0,00</w:t>
            </w:r>
          </w:p>
        </w:tc>
        <w:tc>
          <w:tcPr>
            <w:tcW w:w="749"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0,00</w:t>
            </w:r>
          </w:p>
        </w:tc>
        <w:tc>
          <w:tcPr>
            <w:tcW w:w="803" w:type="dxa"/>
            <w:tcBorders>
              <w:left w:val="single" w:sz="1" w:space="0" w:color="000000"/>
              <w:bottom w:val="single" w:sz="1" w:space="0" w:color="000000"/>
              <w:right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1,03</w:t>
            </w:r>
          </w:p>
        </w:tc>
      </w:tr>
      <w:tr w:rsidR="00A3748E" w:rsidRPr="00E721B4">
        <w:tc>
          <w:tcPr>
            <w:tcW w:w="604"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3</w:t>
            </w:r>
          </w:p>
        </w:tc>
        <w:tc>
          <w:tcPr>
            <w:tcW w:w="493"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-1</w:t>
            </w:r>
          </w:p>
        </w:tc>
        <w:tc>
          <w:tcPr>
            <w:tcW w:w="605"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+1</w:t>
            </w:r>
          </w:p>
        </w:tc>
        <w:tc>
          <w:tcPr>
            <w:tcW w:w="574"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-1</w:t>
            </w:r>
          </w:p>
        </w:tc>
        <w:tc>
          <w:tcPr>
            <w:tcW w:w="1115"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3,65</w:t>
            </w:r>
          </w:p>
        </w:tc>
        <w:tc>
          <w:tcPr>
            <w:tcW w:w="1052"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9,58</w:t>
            </w:r>
          </w:p>
        </w:tc>
        <w:tc>
          <w:tcPr>
            <w:tcW w:w="876"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10,3</w:t>
            </w:r>
          </w:p>
        </w:tc>
        <w:tc>
          <w:tcPr>
            <w:tcW w:w="670"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2,55</w:t>
            </w:r>
          </w:p>
        </w:tc>
        <w:tc>
          <w:tcPr>
            <w:tcW w:w="685"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5,78</w:t>
            </w:r>
          </w:p>
        </w:tc>
        <w:tc>
          <w:tcPr>
            <w:tcW w:w="669"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13,7</w:t>
            </w:r>
          </w:p>
        </w:tc>
        <w:tc>
          <w:tcPr>
            <w:tcW w:w="749"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0,00</w:t>
            </w:r>
          </w:p>
        </w:tc>
        <w:tc>
          <w:tcPr>
            <w:tcW w:w="749"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1,59</w:t>
            </w:r>
          </w:p>
        </w:tc>
        <w:tc>
          <w:tcPr>
            <w:tcW w:w="803" w:type="dxa"/>
            <w:tcBorders>
              <w:left w:val="single" w:sz="1" w:space="0" w:color="000000"/>
              <w:bottom w:val="single" w:sz="1" w:space="0" w:color="000000"/>
              <w:right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3,73</w:t>
            </w:r>
          </w:p>
        </w:tc>
      </w:tr>
      <w:tr w:rsidR="00A3748E" w:rsidRPr="00E721B4">
        <w:tc>
          <w:tcPr>
            <w:tcW w:w="604"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4</w:t>
            </w:r>
          </w:p>
        </w:tc>
        <w:tc>
          <w:tcPr>
            <w:tcW w:w="493"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+1</w:t>
            </w:r>
          </w:p>
        </w:tc>
        <w:tc>
          <w:tcPr>
            <w:tcW w:w="605"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w:t>
            </w:r>
          </w:p>
        </w:tc>
        <w:tc>
          <w:tcPr>
            <w:tcW w:w="574"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-1</w:t>
            </w:r>
          </w:p>
        </w:tc>
        <w:tc>
          <w:tcPr>
            <w:tcW w:w="1115"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22,8</w:t>
            </w:r>
          </w:p>
        </w:tc>
        <w:tc>
          <w:tcPr>
            <w:tcW w:w="1052"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28,2</w:t>
            </w:r>
          </w:p>
        </w:tc>
        <w:tc>
          <w:tcPr>
            <w:tcW w:w="876"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32,1</w:t>
            </w:r>
          </w:p>
        </w:tc>
        <w:tc>
          <w:tcPr>
            <w:tcW w:w="670"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0,00</w:t>
            </w:r>
          </w:p>
        </w:tc>
        <w:tc>
          <w:tcPr>
            <w:tcW w:w="685"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0,53</w:t>
            </w:r>
          </w:p>
        </w:tc>
        <w:tc>
          <w:tcPr>
            <w:tcW w:w="669"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1,66</w:t>
            </w:r>
          </w:p>
        </w:tc>
        <w:tc>
          <w:tcPr>
            <w:tcW w:w="749"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0,00</w:t>
            </w:r>
          </w:p>
        </w:tc>
        <w:tc>
          <w:tcPr>
            <w:tcW w:w="749"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0,00</w:t>
            </w:r>
          </w:p>
        </w:tc>
        <w:tc>
          <w:tcPr>
            <w:tcW w:w="803" w:type="dxa"/>
            <w:tcBorders>
              <w:left w:val="single" w:sz="1" w:space="0" w:color="000000"/>
              <w:bottom w:val="single" w:sz="1" w:space="0" w:color="000000"/>
              <w:right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0,48</w:t>
            </w:r>
          </w:p>
        </w:tc>
      </w:tr>
      <w:tr w:rsidR="00A3748E" w:rsidRPr="00E721B4">
        <w:tc>
          <w:tcPr>
            <w:tcW w:w="604"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5</w:t>
            </w:r>
          </w:p>
        </w:tc>
        <w:tc>
          <w:tcPr>
            <w:tcW w:w="493"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-1</w:t>
            </w:r>
          </w:p>
        </w:tc>
        <w:tc>
          <w:tcPr>
            <w:tcW w:w="605"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-1</w:t>
            </w:r>
          </w:p>
        </w:tc>
        <w:tc>
          <w:tcPr>
            <w:tcW w:w="574"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+1</w:t>
            </w:r>
          </w:p>
        </w:tc>
        <w:tc>
          <w:tcPr>
            <w:tcW w:w="1115"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35,8</w:t>
            </w:r>
          </w:p>
        </w:tc>
        <w:tc>
          <w:tcPr>
            <w:tcW w:w="1052"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48,5</w:t>
            </w:r>
          </w:p>
        </w:tc>
        <w:tc>
          <w:tcPr>
            <w:tcW w:w="876"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62,8</w:t>
            </w:r>
          </w:p>
        </w:tc>
        <w:tc>
          <w:tcPr>
            <w:tcW w:w="670"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9,56</w:t>
            </w:r>
          </w:p>
        </w:tc>
        <w:tc>
          <w:tcPr>
            <w:tcW w:w="685"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15,5</w:t>
            </w:r>
          </w:p>
        </w:tc>
        <w:tc>
          <w:tcPr>
            <w:tcW w:w="669"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28,8</w:t>
            </w:r>
          </w:p>
        </w:tc>
        <w:tc>
          <w:tcPr>
            <w:tcW w:w="749"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2,88</w:t>
            </w:r>
          </w:p>
        </w:tc>
        <w:tc>
          <w:tcPr>
            <w:tcW w:w="749"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5,60</w:t>
            </w:r>
          </w:p>
        </w:tc>
        <w:tc>
          <w:tcPr>
            <w:tcW w:w="803" w:type="dxa"/>
            <w:tcBorders>
              <w:left w:val="single" w:sz="1" w:space="0" w:color="000000"/>
              <w:bottom w:val="single" w:sz="1" w:space="0" w:color="000000"/>
              <w:right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10,8</w:t>
            </w:r>
          </w:p>
        </w:tc>
      </w:tr>
      <w:tr w:rsidR="00A3748E" w:rsidRPr="00E721B4">
        <w:tc>
          <w:tcPr>
            <w:tcW w:w="604"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6</w:t>
            </w:r>
          </w:p>
        </w:tc>
        <w:tc>
          <w:tcPr>
            <w:tcW w:w="493"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+1</w:t>
            </w:r>
          </w:p>
        </w:tc>
        <w:tc>
          <w:tcPr>
            <w:tcW w:w="605"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-1</w:t>
            </w:r>
          </w:p>
        </w:tc>
        <w:tc>
          <w:tcPr>
            <w:tcW w:w="574"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+1</w:t>
            </w:r>
          </w:p>
        </w:tc>
        <w:tc>
          <w:tcPr>
            <w:tcW w:w="1115"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43,7</w:t>
            </w:r>
          </w:p>
        </w:tc>
        <w:tc>
          <w:tcPr>
            <w:tcW w:w="1052"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61,7</w:t>
            </w:r>
          </w:p>
        </w:tc>
        <w:tc>
          <w:tcPr>
            <w:tcW w:w="876"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76,5</w:t>
            </w:r>
          </w:p>
        </w:tc>
        <w:tc>
          <w:tcPr>
            <w:tcW w:w="670"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1,21</w:t>
            </w:r>
          </w:p>
        </w:tc>
        <w:tc>
          <w:tcPr>
            <w:tcW w:w="685"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3,18</w:t>
            </w:r>
          </w:p>
        </w:tc>
        <w:tc>
          <w:tcPr>
            <w:tcW w:w="669"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6,72</w:t>
            </w:r>
          </w:p>
        </w:tc>
        <w:tc>
          <w:tcPr>
            <w:tcW w:w="749"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0,00</w:t>
            </w:r>
          </w:p>
        </w:tc>
        <w:tc>
          <w:tcPr>
            <w:tcW w:w="749"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0,00</w:t>
            </w:r>
          </w:p>
        </w:tc>
        <w:tc>
          <w:tcPr>
            <w:tcW w:w="803" w:type="dxa"/>
            <w:tcBorders>
              <w:left w:val="single" w:sz="1" w:space="0" w:color="000000"/>
              <w:bottom w:val="single" w:sz="1" w:space="0" w:color="000000"/>
              <w:right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1,92</w:t>
            </w:r>
          </w:p>
        </w:tc>
      </w:tr>
      <w:tr w:rsidR="00A3748E" w:rsidRPr="00E721B4">
        <w:tc>
          <w:tcPr>
            <w:tcW w:w="604"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lastRenderedPageBreak/>
              <w:t>7</w:t>
            </w:r>
          </w:p>
        </w:tc>
        <w:tc>
          <w:tcPr>
            <w:tcW w:w="493"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 xml:space="preserve">-1 </w:t>
            </w:r>
          </w:p>
        </w:tc>
        <w:tc>
          <w:tcPr>
            <w:tcW w:w="605"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+1</w:t>
            </w:r>
          </w:p>
        </w:tc>
        <w:tc>
          <w:tcPr>
            <w:tcW w:w="574"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+1</w:t>
            </w:r>
          </w:p>
        </w:tc>
        <w:tc>
          <w:tcPr>
            <w:tcW w:w="1115"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42,9</w:t>
            </w:r>
          </w:p>
        </w:tc>
        <w:tc>
          <w:tcPr>
            <w:tcW w:w="1052"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68,7</w:t>
            </w:r>
          </w:p>
        </w:tc>
        <w:tc>
          <w:tcPr>
            <w:tcW w:w="876"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77,3</w:t>
            </w:r>
          </w:p>
        </w:tc>
        <w:tc>
          <w:tcPr>
            <w:tcW w:w="670"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0,00</w:t>
            </w:r>
          </w:p>
        </w:tc>
        <w:tc>
          <w:tcPr>
            <w:tcW w:w="685"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0,00</w:t>
            </w:r>
          </w:p>
        </w:tc>
        <w:tc>
          <w:tcPr>
            <w:tcW w:w="669"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0,61</w:t>
            </w:r>
          </w:p>
        </w:tc>
        <w:tc>
          <w:tcPr>
            <w:tcW w:w="749"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0,00</w:t>
            </w:r>
          </w:p>
        </w:tc>
        <w:tc>
          <w:tcPr>
            <w:tcW w:w="749"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3,22</w:t>
            </w:r>
          </w:p>
        </w:tc>
        <w:tc>
          <w:tcPr>
            <w:tcW w:w="803" w:type="dxa"/>
            <w:tcBorders>
              <w:left w:val="single" w:sz="1" w:space="0" w:color="000000"/>
              <w:bottom w:val="single" w:sz="1" w:space="0" w:color="000000"/>
              <w:right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9,39</w:t>
            </w:r>
          </w:p>
        </w:tc>
      </w:tr>
      <w:tr w:rsidR="00A3748E" w:rsidRPr="00E721B4">
        <w:tc>
          <w:tcPr>
            <w:tcW w:w="604"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8</w:t>
            </w:r>
          </w:p>
        </w:tc>
        <w:tc>
          <w:tcPr>
            <w:tcW w:w="493"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 xml:space="preserve">+1 </w:t>
            </w:r>
          </w:p>
        </w:tc>
        <w:tc>
          <w:tcPr>
            <w:tcW w:w="605"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 xml:space="preserve">+1 </w:t>
            </w:r>
          </w:p>
        </w:tc>
        <w:tc>
          <w:tcPr>
            <w:tcW w:w="574"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+1</w:t>
            </w:r>
          </w:p>
        </w:tc>
        <w:tc>
          <w:tcPr>
            <w:tcW w:w="1115"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44,9</w:t>
            </w:r>
          </w:p>
        </w:tc>
        <w:tc>
          <w:tcPr>
            <w:tcW w:w="1052"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79,8</w:t>
            </w:r>
          </w:p>
        </w:tc>
        <w:tc>
          <w:tcPr>
            <w:tcW w:w="876"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86,1</w:t>
            </w:r>
          </w:p>
        </w:tc>
        <w:tc>
          <w:tcPr>
            <w:tcW w:w="670"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1,04</w:t>
            </w:r>
          </w:p>
        </w:tc>
        <w:tc>
          <w:tcPr>
            <w:tcW w:w="685"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2,91</w:t>
            </w:r>
          </w:p>
        </w:tc>
        <w:tc>
          <w:tcPr>
            <w:tcW w:w="669"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5,54</w:t>
            </w:r>
          </w:p>
        </w:tc>
        <w:tc>
          <w:tcPr>
            <w:tcW w:w="749"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1,13</w:t>
            </w:r>
          </w:p>
        </w:tc>
        <w:tc>
          <w:tcPr>
            <w:tcW w:w="749"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5,42</w:t>
            </w:r>
          </w:p>
        </w:tc>
        <w:tc>
          <w:tcPr>
            <w:tcW w:w="803" w:type="dxa"/>
            <w:tcBorders>
              <w:left w:val="single" w:sz="1" w:space="0" w:color="000000"/>
              <w:bottom w:val="single" w:sz="1" w:space="0" w:color="000000"/>
              <w:right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9,61</w:t>
            </w:r>
          </w:p>
        </w:tc>
      </w:tr>
      <w:tr w:rsidR="00A3748E" w:rsidRPr="00E721B4">
        <w:tc>
          <w:tcPr>
            <w:tcW w:w="604"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9</w:t>
            </w:r>
          </w:p>
        </w:tc>
        <w:tc>
          <w:tcPr>
            <w:tcW w:w="493"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 xml:space="preserve">0 </w:t>
            </w:r>
          </w:p>
        </w:tc>
        <w:tc>
          <w:tcPr>
            <w:tcW w:w="605"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 xml:space="preserve">0 </w:t>
            </w:r>
          </w:p>
        </w:tc>
        <w:tc>
          <w:tcPr>
            <w:tcW w:w="574"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0</w:t>
            </w:r>
          </w:p>
        </w:tc>
        <w:tc>
          <w:tcPr>
            <w:tcW w:w="1115"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54,7</w:t>
            </w:r>
          </w:p>
        </w:tc>
        <w:tc>
          <w:tcPr>
            <w:tcW w:w="1052"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74,1</w:t>
            </w:r>
          </w:p>
        </w:tc>
        <w:tc>
          <w:tcPr>
            <w:tcW w:w="876"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97,1</w:t>
            </w:r>
          </w:p>
        </w:tc>
        <w:tc>
          <w:tcPr>
            <w:tcW w:w="670"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36,5</w:t>
            </w:r>
          </w:p>
        </w:tc>
        <w:tc>
          <w:tcPr>
            <w:tcW w:w="685"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56,6</w:t>
            </w:r>
          </w:p>
        </w:tc>
        <w:tc>
          <w:tcPr>
            <w:tcW w:w="669"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75,7</w:t>
            </w:r>
          </w:p>
        </w:tc>
        <w:tc>
          <w:tcPr>
            <w:tcW w:w="749"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10,4</w:t>
            </w:r>
          </w:p>
        </w:tc>
        <w:tc>
          <w:tcPr>
            <w:tcW w:w="749"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22,9</w:t>
            </w:r>
          </w:p>
        </w:tc>
        <w:tc>
          <w:tcPr>
            <w:tcW w:w="803" w:type="dxa"/>
            <w:tcBorders>
              <w:left w:val="single" w:sz="1" w:space="0" w:color="000000"/>
              <w:bottom w:val="single" w:sz="1" w:space="0" w:color="000000"/>
              <w:right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44,8</w:t>
            </w:r>
          </w:p>
        </w:tc>
      </w:tr>
      <w:tr w:rsidR="00A3748E" w:rsidRPr="00E721B4">
        <w:tc>
          <w:tcPr>
            <w:tcW w:w="604"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10</w:t>
            </w:r>
          </w:p>
        </w:tc>
        <w:tc>
          <w:tcPr>
            <w:tcW w:w="493"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 xml:space="preserve">0 </w:t>
            </w:r>
          </w:p>
        </w:tc>
        <w:tc>
          <w:tcPr>
            <w:tcW w:w="605"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 xml:space="preserve">0 </w:t>
            </w:r>
          </w:p>
        </w:tc>
        <w:tc>
          <w:tcPr>
            <w:tcW w:w="574"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 xml:space="preserve">0 </w:t>
            </w:r>
          </w:p>
        </w:tc>
        <w:tc>
          <w:tcPr>
            <w:tcW w:w="1115"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45,6</w:t>
            </w:r>
          </w:p>
        </w:tc>
        <w:tc>
          <w:tcPr>
            <w:tcW w:w="1052"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68,3</w:t>
            </w:r>
          </w:p>
        </w:tc>
        <w:tc>
          <w:tcPr>
            <w:tcW w:w="876"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95,2</w:t>
            </w:r>
          </w:p>
        </w:tc>
        <w:tc>
          <w:tcPr>
            <w:tcW w:w="670"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23,5</w:t>
            </w:r>
          </w:p>
        </w:tc>
        <w:tc>
          <w:tcPr>
            <w:tcW w:w="685"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45,0</w:t>
            </w:r>
          </w:p>
        </w:tc>
        <w:tc>
          <w:tcPr>
            <w:tcW w:w="669"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76,1</w:t>
            </w:r>
          </w:p>
        </w:tc>
        <w:tc>
          <w:tcPr>
            <w:tcW w:w="749"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11,1</w:t>
            </w:r>
          </w:p>
        </w:tc>
        <w:tc>
          <w:tcPr>
            <w:tcW w:w="749"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25,5</w:t>
            </w:r>
          </w:p>
        </w:tc>
        <w:tc>
          <w:tcPr>
            <w:tcW w:w="803" w:type="dxa"/>
            <w:tcBorders>
              <w:left w:val="single" w:sz="1" w:space="0" w:color="000000"/>
              <w:bottom w:val="single" w:sz="1" w:space="0" w:color="000000"/>
              <w:right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43,5</w:t>
            </w:r>
          </w:p>
        </w:tc>
      </w:tr>
      <w:tr w:rsidR="00A3748E" w:rsidRPr="00E721B4">
        <w:tc>
          <w:tcPr>
            <w:tcW w:w="604"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11</w:t>
            </w:r>
          </w:p>
        </w:tc>
        <w:tc>
          <w:tcPr>
            <w:tcW w:w="493"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 xml:space="preserve">0 </w:t>
            </w:r>
          </w:p>
        </w:tc>
        <w:tc>
          <w:tcPr>
            <w:tcW w:w="605"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 xml:space="preserve">0 </w:t>
            </w:r>
          </w:p>
        </w:tc>
        <w:tc>
          <w:tcPr>
            <w:tcW w:w="574"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 xml:space="preserve">0 </w:t>
            </w:r>
          </w:p>
        </w:tc>
        <w:tc>
          <w:tcPr>
            <w:tcW w:w="1115"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49,8</w:t>
            </w:r>
          </w:p>
        </w:tc>
        <w:tc>
          <w:tcPr>
            <w:tcW w:w="1052"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73,0</w:t>
            </w:r>
          </w:p>
        </w:tc>
        <w:tc>
          <w:tcPr>
            <w:tcW w:w="876"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96,7</w:t>
            </w:r>
          </w:p>
        </w:tc>
        <w:tc>
          <w:tcPr>
            <w:tcW w:w="670"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28,3</w:t>
            </w:r>
          </w:p>
        </w:tc>
        <w:tc>
          <w:tcPr>
            <w:tcW w:w="685"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58,1</w:t>
            </w:r>
          </w:p>
        </w:tc>
        <w:tc>
          <w:tcPr>
            <w:tcW w:w="669"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72,4</w:t>
            </w:r>
          </w:p>
        </w:tc>
        <w:tc>
          <w:tcPr>
            <w:tcW w:w="749"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15,0</w:t>
            </w:r>
          </w:p>
        </w:tc>
        <w:tc>
          <w:tcPr>
            <w:tcW w:w="749"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32,5</w:t>
            </w:r>
          </w:p>
        </w:tc>
        <w:tc>
          <w:tcPr>
            <w:tcW w:w="803" w:type="dxa"/>
            <w:tcBorders>
              <w:left w:val="single" w:sz="1" w:space="0" w:color="000000"/>
              <w:bottom w:val="single" w:sz="1" w:space="0" w:color="000000"/>
              <w:right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42,4</w:t>
            </w:r>
          </w:p>
        </w:tc>
      </w:tr>
      <w:tr w:rsidR="00A3748E" w:rsidRPr="00E721B4">
        <w:tc>
          <w:tcPr>
            <w:tcW w:w="604"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12</w:t>
            </w:r>
          </w:p>
        </w:tc>
        <w:tc>
          <w:tcPr>
            <w:tcW w:w="493"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 xml:space="preserve">0 </w:t>
            </w:r>
          </w:p>
        </w:tc>
        <w:tc>
          <w:tcPr>
            <w:tcW w:w="605"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 xml:space="preserve">0 </w:t>
            </w:r>
          </w:p>
        </w:tc>
        <w:tc>
          <w:tcPr>
            <w:tcW w:w="574"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 xml:space="preserve">0 </w:t>
            </w:r>
          </w:p>
        </w:tc>
        <w:tc>
          <w:tcPr>
            <w:tcW w:w="1115"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52,2</w:t>
            </w:r>
          </w:p>
        </w:tc>
        <w:tc>
          <w:tcPr>
            <w:tcW w:w="1052"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70,7</w:t>
            </w:r>
          </w:p>
        </w:tc>
        <w:tc>
          <w:tcPr>
            <w:tcW w:w="876"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92,9</w:t>
            </w:r>
          </w:p>
        </w:tc>
        <w:tc>
          <w:tcPr>
            <w:tcW w:w="670"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33,4</w:t>
            </w:r>
          </w:p>
        </w:tc>
        <w:tc>
          <w:tcPr>
            <w:tcW w:w="685"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49,1</w:t>
            </w:r>
          </w:p>
        </w:tc>
        <w:tc>
          <w:tcPr>
            <w:tcW w:w="669"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69,9</w:t>
            </w:r>
          </w:p>
        </w:tc>
        <w:tc>
          <w:tcPr>
            <w:tcW w:w="749"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16,8</w:t>
            </w:r>
          </w:p>
        </w:tc>
        <w:tc>
          <w:tcPr>
            <w:tcW w:w="749"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35,3</w:t>
            </w:r>
          </w:p>
        </w:tc>
        <w:tc>
          <w:tcPr>
            <w:tcW w:w="803" w:type="dxa"/>
            <w:tcBorders>
              <w:left w:val="single" w:sz="1" w:space="0" w:color="000000"/>
              <w:bottom w:val="single" w:sz="1" w:space="0" w:color="000000"/>
              <w:right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47,3</w:t>
            </w:r>
          </w:p>
        </w:tc>
      </w:tr>
    </w:tbl>
    <w:p w:rsidR="00A3748E" w:rsidRPr="00E721B4" w:rsidRDefault="00A3748E" w:rsidP="00E721B4">
      <w:pPr>
        <w:spacing w:line="360" w:lineRule="auto"/>
        <w:rPr>
          <w:sz w:val="22"/>
          <w:szCs w:val="22"/>
        </w:rPr>
      </w:pPr>
    </w:p>
    <w:p w:rsidR="00A3748E" w:rsidRPr="00E721B4" w:rsidRDefault="00A3748E" w:rsidP="00E721B4">
      <w:pPr>
        <w:spacing w:line="360" w:lineRule="auto"/>
        <w:jc w:val="both"/>
        <w:rPr>
          <w:sz w:val="22"/>
          <w:szCs w:val="22"/>
        </w:rPr>
      </w:pPr>
    </w:p>
    <w:p w:rsidR="00A3748E" w:rsidRPr="00E721B4" w:rsidRDefault="00A3748E" w:rsidP="00E721B4">
      <w:pPr>
        <w:spacing w:line="360" w:lineRule="auto"/>
        <w:jc w:val="both"/>
        <w:rPr>
          <w:sz w:val="22"/>
          <w:szCs w:val="22"/>
        </w:rPr>
      </w:pPr>
      <w:r w:rsidRPr="00E721B4">
        <w:rPr>
          <w:b/>
          <w:sz w:val="22"/>
          <w:szCs w:val="22"/>
          <w:lang w:val="pt-BR"/>
        </w:rPr>
        <w:t xml:space="preserve">Tabela 4. </w:t>
      </w:r>
      <w:r w:rsidRPr="00E721B4">
        <w:rPr>
          <w:sz w:val="22"/>
          <w:szCs w:val="22"/>
          <w:lang w:val="pt-BR"/>
        </w:rPr>
        <w:t>Estimativa dos efeitos das variáveis sobre o fator resposta obtidos através do planejamento fatorial 2</w:t>
      </w:r>
      <w:r w:rsidRPr="00E721B4">
        <w:rPr>
          <w:sz w:val="22"/>
          <w:szCs w:val="22"/>
          <w:vertAlign w:val="superscript"/>
          <w:lang w:val="pt-BR"/>
        </w:rPr>
        <w:t>3</w:t>
      </w:r>
      <w:r w:rsidRPr="00E721B4">
        <w:rPr>
          <w:sz w:val="22"/>
          <w:szCs w:val="22"/>
          <w:lang w:val="pt-BR"/>
        </w:rPr>
        <w:t xml:space="preserve"> + 4 pontos centrais após 48 h de reação com a Novozym 435</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358"/>
        <w:gridCol w:w="1346"/>
        <w:gridCol w:w="2223"/>
        <w:gridCol w:w="2225"/>
        <w:gridCol w:w="1492"/>
      </w:tblGrid>
      <w:tr w:rsidR="00A3748E" w:rsidRPr="00E721B4">
        <w:tc>
          <w:tcPr>
            <w:tcW w:w="2358" w:type="dxa"/>
            <w:tcBorders>
              <w:top w:val="single" w:sz="1" w:space="0" w:color="000000"/>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Fator codificado</w:t>
            </w:r>
          </w:p>
        </w:tc>
        <w:tc>
          <w:tcPr>
            <w:tcW w:w="1346" w:type="dxa"/>
            <w:tcBorders>
              <w:top w:val="single" w:sz="1" w:space="0" w:color="000000"/>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Efeito</w:t>
            </w:r>
          </w:p>
        </w:tc>
        <w:tc>
          <w:tcPr>
            <w:tcW w:w="2223" w:type="dxa"/>
            <w:tcBorders>
              <w:top w:val="single" w:sz="1" w:space="0" w:color="000000"/>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Erro padrão</w:t>
            </w:r>
          </w:p>
        </w:tc>
        <w:tc>
          <w:tcPr>
            <w:tcW w:w="2225" w:type="dxa"/>
            <w:tcBorders>
              <w:top w:val="single" w:sz="1" w:space="0" w:color="000000"/>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i/>
                <w:iCs/>
                <w:sz w:val="22"/>
                <w:szCs w:val="22"/>
              </w:rPr>
            </w:pPr>
            <w:r w:rsidRPr="00E721B4">
              <w:rPr>
                <w:sz w:val="22"/>
                <w:szCs w:val="22"/>
              </w:rPr>
              <w:t>t-valor</w:t>
            </w:r>
          </w:p>
        </w:tc>
        <w:tc>
          <w:tcPr>
            <w:tcW w:w="1492" w:type="dxa"/>
            <w:tcBorders>
              <w:top w:val="single" w:sz="1" w:space="0" w:color="000000"/>
              <w:left w:val="single" w:sz="1" w:space="0" w:color="000000"/>
              <w:bottom w:val="single" w:sz="1" w:space="0" w:color="000000"/>
              <w:right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i/>
                <w:iCs/>
                <w:sz w:val="22"/>
                <w:szCs w:val="22"/>
              </w:rPr>
              <w:t>p</w:t>
            </w:r>
            <w:r w:rsidRPr="00E721B4">
              <w:rPr>
                <w:sz w:val="22"/>
                <w:szCs w:val="22"/>
              </w:rPr>
              <w:t>-valor</w:t>
            </w:r>
          </w:p>
        </w:tc>
      </w:tr>
      <w:tr w:rsidR="00A3748E" w:rsidRPr="00E721B4">
        <w:tc>
          <w:tcPr>
            <w:tcW w:w="2358"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Curvatura</w:t>
            </w:r>
          </w:p>
        </w:tc>
        <w:tc>
          <w:tcPr>
            <w:tcW w:w="1346"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100,4250</w:t>
            </w:r>
          </w:p>
        </w:tc>
        <w:tc>
          <w:tcPr>
            <w:tcW w:w="2223"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5,073045</w:t>
            </w:r>
          </w:p>
        </w:tc>
        <w:tc>
          <w:tcPr>
            <w:tcW w:w="2225"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19,79580</w:t>
            </w:r>
          </w:p>
        </w:tc>
        <w:tc>
          <w:tcPr>
            <w:tcW w:w="1492" w:type="dxa"/>
            <w:tcBorders>
              <w:left w:val="single" w:sz="1" w:space="0" w:color="000000"/>
              <w:bottom w:val="single" w:sz="1" w:space="0" w:color="000000"/>
              <w:right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0,000038</w:t>
            </w:r>
          </w:p>
        </w:tc>
      </w:tr>
      <w:tr w:rsidR="00A3748E" w:rsidRPr="00E721B4">
        <w:tc>
          <w:tcPr>
            <w:tcW w:w="2358"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(A) Temperatura (</w:t>
            </w:r>
            <w:r w:rsidRPr="00E721B4">
              <w:rPr>
                <w:sz w:val="22"/>
                <w:szCs w:val="22"/>
                <w:vertAlign w:val="superscript"/>
              </w:rPr>
              <w:t>o</w:t>
            </w:r>
            <w:r w:rsidRPr="00E721B4">
              <w:rPr>
                <w:sz w:val="22"/>
                <w:szCs w:val="22"/>
              </w:rPr>
              <w:t>C)</w:t>
            </w:r>
          </w:p>
        </w:tc>
        <w:tc>
          <w:tcPr>
            <w:tcW w:w="1346"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12,7250</w:t>
            </w:r>
          </w:p>
        </w:tc>
        <w:tc>
          <w:tcPr>
            <w:tcW w:w="2223"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2,928924</w:t>
            </w:r>
          </w:p>
        </w:tc>
        <w:tc>
          <w:tcPr>
            <w:tcW w:w="2225"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4,34460</w:t>
            </w:r>
          </w:p>
        </w:tc>
        <w:tc>
          <w:tcPr>
            <w:tcW w:w="1492" w:type="dxa"/>
            <w:tcBorders>
              <w:left w:val="single" w:sz="1" w:space="0" w:color="000000"/>
              <w:bottom w:val="single" w:sz="1" w:space="0" w:color="000000"/>
              <w:right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0,012209</w:t>
            </w:r>
          </w:p>
        </w:tc>
      </w:tr>
      <w:tr w:rsidR="00A3748E" w:rsidRPr="00E721B4">
        <w:tc>
          <w:tcPr>
            <w:tcW w:w="2358"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(B) Razão molar</w:t>
            </w:r>
          </w:p>
        </w:tc>
        <w:tc>
          <w:tcPr>
            <w:tcW w:w="1346"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12,1250</w:t>
            </w:r>
          </w:p>
        </w:tc>
        <w:tc>
          <w:tcPr>
            <w:tcW w:w="2223"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2,928924</w:t>
            </w:r>
          </w:p>
        </w:tc>
        <w:tc>
          <w:tcPr>
            <w:tcW w:w="2225"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4,13975</w:t>
            </w:r>
          </w:p>
        </w:tc>
        <w:tc>
          <w:tcPr>
            <w:tcW w:w="1492" w:type="dxa"/>
            <w:tcBorders>
              <w:left w:val="single" w:sz="1" w:space="0" w:color="000000"/>
              <w:bottom w:val="single" w:sz="1" w:space="0" w:color="000000"/>
              <w:right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0,014379</w:t>
            </w:r>
          </w:p>
        </w:tc>
      </w:tr>
      <w:tr w:rsidR="00A3748E" w:rsidRPr="00E721B4">
        <w:tc>
          <w:tcPr>
            <w:tcW w:w="2358"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(C) Enzima (%)</w:t>
            </w:r>
          </w:p>
        </w:tc>
        <w:tc>
          <w:tcPr>
            <w:tcW w:w="1346"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60,2250</w:t>
            </w:r>
          </w:p>
        </w:tc>
        <w:tc>
          <w:tcPr>
            <w:tcW w:w="2223"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2,928924</w:t>
            </w:r>
          </w:p>
        </w:tc>
        <w:tc>
          <w:tcPr>
            <w:tcW w:w="2225"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20,56216</w:t>
            </w:r>
          </w:p>
        </w:tc>
        <w:tc>
          <w:tcPr>
            <w:tcW w:w="1492" w:type="dxa"/>
            <w:tcBorders>
              <w:left w:val="single" w:sz="1" w:space="0" w:color="000000"/>
              <w:bottom w:val="single" w:sz="1" w:space="0" w:color="000000"/>
              <w:right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0,000033</w:t>
            </w:r>
          </w:p>
        </w:tc>
      </w:tr>
      <w:tr w:rsidR="00A3748E" w:rsidRPr="00E721B4">
        <w:tc>
          <w:tcPr>
            <w:tcW w:w="2358"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(A) x (B)</w:t>
            </w:r>
          </w:p>
        </w:tc>
        <w:tc>
          <w:tcPr>
            <w:tcW w:w="1346"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2,6250</w:t>
            </w:r>
          </w:p>
        </w:tc>
        <w:tc>
          <w:tcPr>
            <w:tcW w:w="2223"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2,928924</w:t>
            </w:r>
          </w:p>
        </w:tc>
        <w:tc>
          <w:tcPr>
            <w:tcW w:w="2225"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0,89623</w:t>
            </w:r>
          </w:p>
        </w:tc>
        <w:tc>
          <w:tcPr>
            <w:tcW w:w="1492" w:type="dxa"/>
            <w:tcBorders>
              <w:left w:val="single" w:sz="1" w:space="0" w:color="000000"/>
              <w:bottom w:val="single" w:sz="1" w:space="0" w:color="000000"/>
              <w:right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0,420790</w:t>
            </w:r>
          </w:p>
        </w:tc>
      </w:tr>
      <w:tr w:rsidR="00A3748E" w:rsidRPr="00E721B4">
        <w:tc>
          <w:tcPr>
            <w:tcW w:w="2358"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(A) x (C)</w:t>
            </w:r>
          </w:p>
        </w:tc>
        <w:tc>
          <w:tcPr>
            <w:tcW w:w="1346"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-0,9750</w:t>
            </w:r>
          </w:p>
        </w:tc>
        <w:tc>
          <w:tcPr>
            <w:tcW w:w="2223"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2,928924</w:t>
            </w:r>
          </w:p>
        </w:tc>
        <w:tc>
          <w:tcPr>
            <w:tcW w:w="2225"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-0,33289</w:t>
            </w:r>
          </w:p>
        </w:tc>
        <w:tc>
          <w:tcPr>
            <w:tcW w:w="1492" w:type="dxa"/>
            <w:tcBorders>
              <w:left w:val="single" w:sz="1" w:space="0" w:color="000000"/>
              <w:bottom w:val="single" w:sz="1" w:space="0" w:color="000000"/>
              <w:right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0,755936</w:t>
            </w:r>
          </w:p>
        </w:tc>
      </w:tr>
      <w:tr w:rsidR="00A3748E" w:rsidRPr="00E721B4">
        <w:tc>
          <w:tcPr>
            <w:tcW w:w="2358"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(B) x (C)</w:t>
            </w:r>
          </w:p>
        </w:tc>
        <w:tc>
          <w:tcPr>
            <w:tcW w:w="1346"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0,1250</w:t>
            </w:r>
          </w:p>
        </w:tc>
        <w:tc>
          <w:tcPr>
            <w:tcW w:w="2223"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2,928924</w:t>
            </w:r>
          </w:p>
        </w:tc>
        <w:tc>
          <w:tcPr>
            <w:tcW w:w="2225"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0,04268</w:t>
            </w:r>
          </w:p>
        </w:tc>
        <w:tc>
          <w:tcPr>
            <w:tcW w:w="1492" w:type="dxa"/>
            <w:tcBorders>
              <w:left w:val="single" w:sz="1" w:space="0" w:color="000000"/>
              <w:bottom w:val="single" w:sz="1" w:space="0" w:color="000000"/>
              <w:right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sz w:val="22"/>
                <w:szCs w:val="22"/>
              </w:rPr>
              <w:t>0,968004</w:t>
            </w:r>
          </w:p>
        </w:tc>
      </w:tr>
    </w:tbl>
    <w:p w:rsidR="00A3748E" w:rsidRPr="00E721B4" w:rsidRDefault="00A3748E" w:rsidP="00E721B4">
      <w:pPr>
        <w:spacing w:line="360" w:lineRule="auto"/>
        <w:rPr>
          <w:sz w:val="22"/>
          <w:szCs w:val="22"/>
        </w:rPr>
      </w:pPr>
    </w:p>
    <w:p w:rsidR="00A3748E" w:rsidRPr="00E721B4" w:rsidRDefault="00A3748E" w:rsidP="00E721B4">
      <w:pPr>
        <w:spacing w:line="360" w:lineRule="auto"/>
        <w:jc w:val="both"/>
        <w:rPr>
          <w:caps/>
          <w:color w:val="000000"/>
          <w:sz w:val="22"/>
          <w:szCs w:val="22"/>
        </w:rPr>
      </w:pPr>
      <w:r w:rsidRPr="00E721B4">
        <w:rPr>
          <w:b/>
          <w:sz w:val="22"/>
          <w:szCs w:val="22"/>
          <w:lang w:val="pt-BR"/>
        </w:rPr>
        <w:t xml:space="preserve">Tabela 5. </w:t>
      </w:r>
      <w:r w:rsidRPr="00E721B4">
        <w:rPr>
          <w:color w:val="000000"/>
          <w:sz w:val="22"/>
          <w:szCs w:val="22"/>
          <w:lang w:val="pt-BR"/>
        </w:rPr>
        <w:t>Valores de temperatura e tempo para reações de esterificação enzimática escolhidos por outros autores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70"/>
        <w:gridCol w:w="1890"/>
        <w:gridCol w:w="2265"/>
        <w:gridCol w:w="1319"/>
      </w:tblGrid>
      <w:tr w:rsidR="00A3748E" w:rsidRPr="00E721B4">
        <w:tc>
          <w:tcPr>
            <w:tcW w:w="4170" w:type="dxa"/>
            <w:tcBorders>
              <w:top w:val="single" w:sz="1" w:space="0" w:color="000000"/>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caps/>
                <w:color w:val="000000"/>
                <w:sz w:val="22"/>
                <w:szCs w:val="22"/>
              </w:rPr>
            </w:pPr>
            <w:r w:rsidRPr="00E721B4">
              <w:rPr>
                <w:caps/>
                <w:color w:val="000000"/>
                <w:sz w:val="22"/>
                <w:szCs w:val="22"/>
              </w:rPr>
              <w:t>T</w:t>
            </w:r>
            <w:r w:rsidRPr="00E721B4">
              <w:rPr>
                <w:color w:val="000000"/>
                <w:sz w:val="22"/>
                <w:szCs w:val="22"/>
              </w:rPr>
              <w:t>ipo ou origem da lipase utilizada</w:t>
            </w:r>
          </w:p>
        </w:tc>
        <w:tc>
          <w:tcPr>
            <w:tcW w:w="1890" w:type="dxa"/>
            <w:tcBorders>
              <w:top w:val="single" w:sz="1" w:space="0" w:color="000000"/>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caps/>
                <w:color w:val="000000"/>
                <w:sz w:val="22"/>
                <w:szCs w:val="22"/>
              </w:rPr>
            </w:pPr>
            <w:r w:rsidRPr="00E721B4">
              <w:rPr>
                <w:caps/>
                <w:color w:val="000000"/>
                <w:sz w:val="22"/>
                <w:szCs w:val="22"/>
              </w:rPr>
              <w:t>T</w:t>
            </w:r>
            <w:r w:rsidRPr="00E721B4">
              <w:rPr>
                <w:color w:val="000000"/>
                <w:sz w:val="22"/>
                <w:szCs w:val="22"/>
              </w:rPr>
              <w:t>emperatura</w:t>
            </w:r>
            <w:r w:rsidRPr="00E721B4">
              <w:rPr>
                <w:caps/>
                <w:color w:val="000000"/>
                <w:sz w:val="22"/>
                <w:szCs w:val="22"/>
              </w:rPr>
              <w:t xml:space="preserve"> (</w:t>
            </w:r>
            <w:r w:rsidRPr="00E721B4">
              <w:rPr>
                <w:color w:val="000000"/>
                <w:sz w:val="22"/>
                <w:szCs w:val="22"/>
                <w:vertAlign w:val="superscript"/>
              </w:rPr>
              <w:t>o</w:t>
            </w:r>
            <w:r w:rsidRPr="00E721B4">
              <w:rPr>
                <w:caps/>
                <w:color w:val="000000"/>
                <w:sz w:val="22"/>
                <w:szCs w:val="22"/>
              </w:rPr>
              <w:t>C)</w:t>
            </w:r>
          </w:p>
        </w:tc>
        <w:tc>
          <w:tcPr>
            <w:tcW w:w="2265" w:type="dxa"/>
            <w:tcBorders>
              <w:top w:val="single" w:sz="1" w:space="0" w:color="000000"/>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caps/>
                <w:color w:val="000000"/>
                <w:sz w:val="22"/>
                <w:szCs w:val="22"/>
              </w:rPr>
            </w:pPr>
            <w:r w:rsidRPr="00E721B4">
              <w:rPr>
                <w:caps/>
                <w:color w:val="000000"/>
                <w:sz w:val="22"/>
                <w:szCs w:val="22"/>
              </w:rPr>
              <w:t>T</w:t>
            </w:r>
            <w:r w:rsidRPr="00E721B4">
              <w:rPr>
                <w:color w:val="000000"/>
                <w:sz w:val="22"/>
                <w:szCs w:val="22"/>
              </w:rPr>
              <w:t>empo de reação</w:t>
            </w:r>
            <w:r w:rsidRPr="00E721B4">
              <w:rPr>
                <w:caps/>
                <w:color w:val="000000"/>
                <w:sz w:val="22"/>
                <w:szCs w:val="22"/>
              </w:rPr>
              <w:t xml:space="preserve"> (</w:t>
            </w:r>
            <w:r w:rsidRPr="00E721B4">
              <w:rPr>
                <w:color w:val="000000"/>
                <w:sz w:val="22"/>
                <w:szCs w:val="22"/>
              </w:rPr>
              <w:t>h</w:t>
            </w:r>
            <w:r w:rsidRPr="00E721B4">
              <w:rPr>
                <w:caps/>
                <w:color w:val="000000"/>
                <w:sz w:val="22"/>
                <w:szCs w:val="22"/>
              </w:rPr>
              <w:t>)</w:t>
            </w:r>
          </w:p>
        </w:tc>
        <w:tc>
          <w:tcPr>
            <w:tcW w:w="1319" w:type="dxa"/>
            <w:tcBorders>
              <w:top w:val="single" w:sz="1" w:space="0" w:color="000000"/>
              <w:left w:val="single" w:sz="1" w:space="0" w:color="000000"/>
              <w:bottom w:val="single" w:sz="1" w:space="0" w:color="000000"/>
              <w:right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caps/>
                <w:color w:val="000000"/>
                <w:sz w:val="22"/>
                <w:szCs w:val="22"/>
              </w:rPr>
              <w:t>R</w:t>
            </w:r>
            <w:r w:rsidRPr="00E721B4">
              <w:rPr>
                <w:color w:val="000000"/>
                <w:sz w:val="22"/>
                <w:szCs w:val="22"/>
              </w:rPr>
              <w:t>eferência</w:t>
            </w:r>
          </w:p>
        </w:tc>
      </w:tr>
      <w:tr w:rsidR="00A3748E" w:rsidRPr="00E721B4">
        <w:tc>
          <w:tcPr>
            <w:tcW w:w="4170"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color w:val="000000"/>
                <w:sz w:val="22"/>
                <w:szCs w:val="22"/>
              </w:rPr>
            </w:pPr>
            <w:r w:rsidRPr="00E721B4">
              <w:rPr>
                <w:i/>
                <w:iCs/>
                <w:color w:val="000000"/>
                <w:sz w:val="22"/>
                <w:szCs w:val="22"/>
              </w:rPr>
              <w:t>Penicillium expansum</w:t>
            </w:r>
          </w:p>
        </w:tc>
        <w:tc>
          <w:tcPr>
            <w:tcW w:w="1890"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color w:val="000000"/>
                <w:sz w:val="22"/>
                <w:szCs w:val="22"/>
              </w:rPr>
            </w:pPr>
            <w:r w:rsidRPr="00E721B4">
              <w:rPr>
                <w:color w:val="000000"/>
                <w:sz w:val="22"/>
                <w:szCs w:val="22"/>
              </w:rPr>
              <w:t>35</w:t>
            </w:r>
          </w:p>
        </w:tc>
        <w:tc>
          <w:tcPr>
            <w:tcW w:w="2265"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color w:val="000000"/>
                <w:sz w:val="22"/>
                <w:szCs w:val="22"/>
              </w:rPr>
              <w:t>24</w:t>
            </w:r>
          </w:p>
        </w:tc>
        <w:tc>
          <w:tcPr>
            <w:tcW w:w="1319" w:type="dxa"/>
            <w:tcBorders>
              <w:left w:val="single" w:sz="1" w:space="0" w:color="000000"/>
              <w:bottom w:val="single" w:sz="1" w:space="0" w:color="000000"/>
              <w:right w:val="single" w:sz="1" w:space="0" w:color="000000"/>
            </w:tcBorders>
            <w:shd w:val="clear" w:color="auto" w:fill="auto"/>
          </w:tcPr>
          <w:p w:rsidR="00A3748E" w:rsidRPr="00E721B4" w:rsidRDefault="00A3748E" w:rsidP="00E721B4">
            <w:pPr>
              <w:pStyle w:val="Contedodatabela"/>
              <w:snapToGrid w:val="0"/>
              <w:spacing w:line="360" w:lineRule="auto"/>
              <w:jc w:val="center"/>
              <w:rPr>
                <w:sz w:val="22"/>
                <w:szCs w:val="22"/>
              </w:rPr>
            </w:pPr>
            <w:r w:rsidRPr="00E721B4">
              <w:rPr>
                <w:color w:val="000000"/>
                <w:sz w:val="22"/>
                <w:szCs w:val="22"/>
              </w:rPr>
              <w:fldChar w:fldCharType="begin"/>
            </w:r>
            <w:r w:rsidRPr="00E721B4">
              <w:rPr>
                <w:color w:val="000000"/>
                <w:sz w:val="22"/>
                <w:szCs w:val="22"/>
              </w:rPr>
              <w:instrText xml:space="preserve"> REF Ref_Li \h </w:instrText>
            </w:r>
            <w:r w:rsidR="00482A58" w:rsidRPr="00E721B4">
              <w:rPr>
                <w:color w:val="000000"/>
                <w:sz w:val="22"/>
                <w:szCs w:val="22"/>
              </w:rPr>
            </w:r>
            <w:r w:rsidR="00E721B4" w:rsidRPr="00E721B4">
              <w:rPr>
                <w:color w:val="000000"/>
                <w:sz w:val="22"/>
                <w:szCs w:val="22"/>
              </w:rPr>
              <w:instrText xml:space="preserve"> \* MERGEFORMAT </w:instrText>
            </w:r>
            <w:r w:rsidRPr="00E721B4">
              <w:rPr>
                <w:color w:val="000000"/>
                <w:sz w:val="22"/>
                <w:szCs w:val="22"/>
              </w:rPr>
              <w:fldChar w:fldCharType="separate"/>
            </w:r>
            <w:r w:rsidR="00276D7E" w:rsidRPr="00276D7E">
              <w:rPr>
                <w:color w:val="000000"/>
                <w:sz w:val="22"/>
                <w:szCs w:val="22"/>
              </w:rPr>
              <w:t>21</w:t>
            </w:r>
            <w:r w:rsidRPr="00E721B4">
              <w:rPr>
                <w:color w:val="000000"/>
                <w:sz w:val="22"/>
                <w:szCs w:val="22"/>
              </w:rPr>
              <w:fldChar w:fldCharType="end"/>
            </w:r>
          </w:p>
        </w:tc>
      </w:tr>
      <w:tr w:rsidR="00A3748E" w:rsidRPr="00E721B4">
        <w:tc>
          <w:tcPr>
            <w:tcW w:w="4170"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color w:val="000000"/>
                <w:sz w:val="22"/>
                <w:szCs w:val="22"/>
              </w:rPr>
            </w:pPr>
            <w:r w:rsidRPr="00E721B4">
              <w:rPr>
                <w:color w:val="000000"/>
                <w:sz w:val="22"/>
                <w:szCs w:val="22"/>
              </w:rPr>
              <w:t>Lipozyme</w:t>
            </w:r>
            <w:bookmarkStart w:id="33" w:name="__DdeLink__18415_5318160152"/>
            <w:r w:rsidRPr="00E721B4">
              <w:rPr>
                <w:color w:val="000000"/>
                <w:sz w:val="22"/>
                <w:szCs w:val="22"/>
              </w:rPr>
              <w:t>®</w:t>
            </w:r>
            <w:bookmarkEnd w:id="33"/>
            <w:r w:rsidRPr="00E721B4">
              <w:rPr>
                <w:color w:val="000000"/>
                <w:sz w:val="22"/>
                <w:szCs w:val="22"/>
              </w:rPr>
              <w:t xml:space="preserve"> de </w:t>
            </w:r>
            <w:r w:rsidRPr="00E721B4">
              <w:rPr>
                <w:i/>
                <w:iCs/>
                <w:color w:val="000000"/>
                <w:sz w:val="22"/>
                <w:szCs w:val="22"/>
              </w:rPr>
              <w:t>Rhizomucor miehei</w:t>
            </w:r>
          </w:p>
        </w:tc>
        <w:tc>
          <w:tcPr>
            <w:tcW w:w="1890"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color w:val="000000"/>
                <w:sz w:val="22"/>
                <w:szCs w:val="22"/>
              </w:rPr>
            </w:pPr>
            <w:r w:rsidRPr="00E721B4">
              <w:rPr>
                <w:color w:val="000000"/>
                <w:sz w:val="22"/>
                <w:szCs w:val="22"/>
              </w:rPr>
              <w:t>37</w:t>
            </w:r>
          </w:p>
        </w:tc>
        <w:tc>
          <w:tcPr>
            <w:tcW w:w="2265"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color w:val="000000"/>
                <w:sz w:val="22"/>
                <w:szCs w:val="22"/>
              </w:rPr>
              <w:t>24</w:t>
            </w:r>
          </w:p>
        </w:tc>
        <w:tc>
          <w:tcPr>
            <w:tcW w:w="1319" w:type="dxa"/>
            <w:tcBorders>
              <w:left w:val="single" w:sz="1" w:space="0" w:color="000000"/>
              <w:bottom w:val="single" w:sz="1" w:space="0" w:color="000000"/>
              <w:right w:val="single" w:sz="1" w:space="0" w:color="000000"/>
            </w:tcBorders>
            <w:shd w:val="clear" w:color="auto" w:fill="auto"/>
          </w:tcPr>
          <w:p w:rsidR="00A3748E" w:rsidRPr="00E721B4" w:rsidRDefault="00A3748E" w:rsidP="00E721B4">
            <w:pPr>
              <w:pStyle w:val="Contedodatabela"/>
              <w:snapToGrid w:val="0"/>
              <w:spacing w:line="360" w:lineRule="auto"/>
              <w:jc w:val="center"/>
              <w:rPr>
                <w:sz w:val="22"/>
                <w:szCs w:val="22"/>
              </w:rPr>
            </w:pPr>
            <w:r w:rsidRPr="00E721B4">
              <w:rPr>
                <w:color w:val="000000"/>
                <w:sz w:val="22"/>
                <w:szCs w:val="22"/>
              </w:rPr>
              <w:fldChar w:fldCharType="begin"/>
            </w:r>
            <w:r w:rsidRPr="00E721B4">
              <w:rPr>
                <w:color w:val="000000"/>
                <w:sz w:val="22"/>
                <w:szCs w:val="22"/>
              </w:rPr>
              <w:instrText xml:space="preserve"> REF Ref_De%20Paola \h </w:instrText>
            </w:r>
            <w:r w:rsidR="00482A58" w:rsidRPr="00E721B4">
              <w:rPr>
                <w:color w:val="000000"/>
                <w:sz w:val="22"/>
                <w:szCs w:val="22"/>
              </w:rPr>
            </w:r>
            <w:r w:rsidR="00E721B4" w:rsidRPr="00E721B4">
              <w:rPr>
                <w:color w:val="000000"/>
                <w:sz w:val="22"/>
                <w:szCs w:val="22"/>
              </w:rPr>
              <w:instrText xml:space="preserve"> \* MERGEFORMAT </w:instrText>
            </w:r>
            <w:r w:rsidRPr="00E721B4">
              <w:rPr>
                <w:color w:val="000000"/>
                <w:sz w:val="22"/>
                <w:szCs w:val="22"/>
              </w:rPr>
              <w:fldChar w:fldCharType="separate"/>
            </w:r>
            <w:r w:rsidR="00276D7E" w:rsidRPr="00276D7E">
              <w:rPr>
                <w:color w:val="000000"/>
                <w:sz w:val="22"/>
                <w:szCs w:val="22"/>
              </w:rPr>
              <w:t>22</w:t>
            </w:r>
            <w:r w:rsidRPr="00E721B4">
              <w:rPr>
                <w:color w:val="000000"/>
                <w:sz w:val="22"/>
                <w:szCs w:val="22"/>
              </w:rPr>
              <w:fldChar w:fldCharType="end"/>
            </w:r>
          </w:p>
        </w:tc>
      </w:tr>
      <w:tr w:rsidR="00A3748E" w:rsidRPr="00E721B4">
        <w:tc>
          <w:tcPr>
            <w:tcW w:w="4170"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color w:val="000000"/>
                <w:sz w:val="22"/>
                <w:szCs w:val="22"/>
              </w:rPr>
            </w:pPr>
            <w:r w:rsidRPr="00E721B4">
              <w:rPr>
                <w:color w:val="000000"/>
                <w:sz w:val="22"/>
                <w:szCs w:val="22"/>
              </w:rPr>
              <w:t>Novozym 435</w:t>
            </w:r>
          </w:p>
        </w:tc>
        <w:tc>
          <w:tcPr>
            <w:tcW w:w="1890"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color w:val="000000"/>
                <w:sz w:val="22"/>
                <w:szCs w:val="22"/>
              </w:rPr>
            </w:pPr>
            <w:r w:rsidRPr="00E721B4">
              <w:rPr>
                <w:color w:val="000000"/>
                <w:sz w:val="22"/>
                <w:szCs w:val="22"/>
              </w:rPr>
              <w:t>50</w:t>
            </w:r>
          </w:p>
        </w:tc>
        <w:tc>
          <w:tcPr>
            <w:tcW w:w="2265"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color w:val="000000"/>
                <w:sz w:val="22"/>
                <w:szCs w:val="22"/>
              </w:rPr>
              <w:t>8</w:t>
            </w:r>
          </w:p>
        </w:tc>
        <w:tc>
          <w:tcPr>
            <w:tcW w:w="1319" w:type="dxa"/>
            <w:tcBorders>
              <w:left w:val="single" w:sz="1" w:space="0" w:color="000000"/>
              <w:bottom w:val="single" w:sz="1" w:space="0" w:color="000000"/>
              <w:right w:val="single" w:sz="1" w:space="0" w:color="000000"/>
            </w:tcBorders>
            <w:shd w:val="clear" w:color="auto" w:fill="auto"/>
          </w:tcPr>
          <w:p w:rsidR="00A3748E" w:rsidRPr="00E721B4" w:rsidRDefault="00A3748E" w:rsidP="00E721B4">
            <w:pPr>
              <w:tabs>
                <w:tab w:val="left" w:pos="0"/>
              </w:tabs>
              <w:snapToGrid w:val="0"/>
              <w:spacing w:line="360" w:lineRule="auto"/>
              <w:jc w:val="center"/>
              <w:rPr>
                <w:sz w:val="22"/>
                <w:szCs w:val="22"/>
              </w:rPr>
            </w:pPr>
            <w:r w:rsidRPr="00E721B4">
              <w:rPr>
                <w:rFonts w:eastAsia="Times New Roman"/>
                <w:bCs/>
                <w:color w:val="000000"/>
                <w:sz w:val="22"/>
                <w:szCs w:val="22"/>
                <w:lang w:val="pt-BR"/>
              </w:rPr>
              <w:fldChar w:fldCharType="begin"/>
            </w:r>
            <w:r w:rsidRPr="00E721B4">
              <w:rPr>
                <w:rFonts w:eastAsia="Times New Roman"/>
                <w:bCs/>
                <w:color w:val="000000"/>
                <w:sz w:val="22"/>
                <w:szCs w:val="22"/>
                <w:lang w:val="pt-BR"/>
              </w:rPr>
              <w:instrText xml:space="preserve"> REF Ref_Maceiras \h </w:instrText>
            </w:r>
            <w:r w:rsidR="00482A58" w:rsidRPr="00E721B4">
              <w:rPr>
                <w:rFonts w:eastAsia="Times New Roman"/>
                <w:bCs/>
                <w:color w:val="000000"/>
                <w:sz w:val="22"/>
                <w:szCs w:val="22"/>
                <w:lang w:val="pt-BR"/>
              </w:rPr>
            </w:r>
            <w:r w:rsidR="00E721B4" w:rsidRPr="00E721B4">
              <w:rPr>
                <w:rFonts w:eastAsia="Times New Roman"/>
                <w:bCs/>
                <w:color w:val="000000"/>
                <w:sz w:val="22"/>
                <w:szCs w:val="22"/>
                <w:lang w:val="pt-BR"/>
              </w:rPr>
              <w:instrText xml:space="preserve"> \* MERGEFORMAT </w:instrText>
            </w:r>
            <w:r w:rsidRPr="00E721B4">
              <w:rPr>
                <w:rFonts w:eastAsia="Times New Roman"/>
                <w:bCs/>
                <w:color w:val="000000"/>
                <w:sz w:val="22"/>
                <w:szCs w:val="22"/>
                <w:lang w:val="pt-BR"/>
              </w:rPr>
              <w:fldChar w:fldCharType="separate"/>
            </w:r>
            <w:r w:rsidR="00276D7E" w:rsidRPr="00276D7E">
              <w:rPr>
                <w:rFonts w:eastAsia="Times New Roman"/>
                <w:bCs/>
                <w:color w:val="000000"/>
                <w:sz w:val="22"/>
                <w:szCs w:val="22"/>
                <w:lang w:val="pt-BR"/>
              </w:rPr>
              <w:t>23</w:t>
            </w:r>
            <w:r w:rsidRPr="00E721B4">
              <w:rPr>
                <w:rFonts w:eastAsia="Times New Roman"/>
                <w:bCs/>
                <w:color w:val="000000"/>
                <w:sz w:val="22"/>
                <w:szCs w:val="22"/>
                <w:lang w:val="pt-BR"/>
              </w:rPr>
              <w:fldChar w:fldCharType="end"/>
            </w:r>
          </w:p>
        </w:tc>
      </w:tr>
      <w:tr w:rsidR="00A3748E" w:rsidRPr="00E721B4">
        <w:tc>
          <w:tcPr>
            <w:tcW w:w="4170"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color w:val="000000"/>
                <w:sz w:val="22"/>
                <w:szCs w:val="22"/>
              </w:rPr>
            </w:pPr>
            <w:r w:rsidRPr="00E721B4">
              <w:rPr>
                <w:color w:val="000000"/>
                <w:sz w:val="22"/>
                <w:szCs w:val="22"/>
              </w:rPr>
              <w:t xml:space="preserve">Lipozyme® IM de </w:t>
            </w:r>
            <w:r w:rsidRPr="00E721B4">
              <w:rPr>
                <w:i/>
                <w:iCs/>
                <w:color w:val="000000"/>
                <w:sz w:val="22"/>
                <w:szCs w:val="22"/>
              </w:rPr>
              <w:t>Mucor miehei</w:t>
            </w:r>
          </w:p>
        </w:tc>
        <w:tc>
          <w:tcPr>
            <w:tcW w:w="1890"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color w:val="000000"/>
                <w:sz w:val="22"/>
                <w:szCs w:val="22"/>
              </w:rPr>
            </w:pPr>
            <w:r w:rsidRPr="00E721B4">
              <w:rPr>
                <w:color w:val="000000"/>
                <w:sz w:val="22"/>
                <w:szCs w:val="22"/>
              </w:rPr>
              <w:t>35 - 65</w:t>
            </w:r>
          </w:p>
        </w:tc>
        <w:tc>
          <w:tcPr>
            <w:tcW w:w="2265"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color w:val="000000"/>
                <w:sz w:val="22"/>
                <w:szCs w:val="22"/>
              </w:rPr>
              <w:t>8</w:t>
            </w:r>
          </w:p>
        </w:tc>
        <w:tc>
          <w:tcPr>
            <w:tcW w:w="1319" w:type="dxa"/>
            <w:tcBorders>
              <w:left w:val="single" w:sz="1" w:space="0" w:color="000000"/>
              <w:bottom w:val="single" w:sz="1" w:space="0" w:color="000000"/>
              <w:right w:val="single" w:sz="1" w:space="0" w:color="000000"/>
            </w:tcBorders>
            <w:shd w:val="clear" w:color="auto" w:fill="auto"/>
          </w:tcPr>
          <w:p w:rsidR="00A3748E" w:rsidRPr="00E721B4" w:rsidRDefault="00A3748E" w:rsidP="00E721B4">
            <w:pPr>
              <w:tabs>
                <w:tab w:val="left" w:pos="0"/>
              </w:tabs>
              <w:snapToGrid w:val="0"/>
              <w:spacing w:line="360" w:lineRule="auto"/>
              <w:jc w:val="center"/>
              <w:rPr>
                <w:sz w:val="22"/>
                <w:szCs w:val="22"/>
              </w:rPr>
            </w:pPr>
            <w:r w:rsidRPr="00E721B4">
              <w:rPr>
                <w:color w:val="000000"/>
                <w:sz w:val="22"/>
                <w:szCs w:val="22"/>
              </w:rPr>
              <w:fldChar w:fldCharType="begin"/>
            </w:r>
            <w:r w:rsidRPr="00E721B4">
              <w:rPr>
                <w:color w:val="000000"/>
                <w:sz w:val="22"/>
                <w:szCs w:val="22"/>
              </w:rPr>
              <w:instrText xml:space="preserve"> REF Ref_Oliveira \h </w:instrText>
            </w:r>
            <w:r w:rsidR="00482A58" w:rsidRPr="00E721B4">
              <w:rPr>
                <w:color w:val="000000"/>
                <w:sz w:val="22"/>
                <w:szCs w:val="22"/>
              </w:rPr>
            </w:r>
            <w:r w:rsidR="00E721B4" w:rsidRPr="00E721B4">
              <w:rPr>
                <w:color w:val="000000"/>
                <w:sz w:val="22"/>
                <w:szCs w:val="22"/>
              </w:rPr>
              <w:instrText xml:space="preserve"> \* MERGEFORMAT </w:instrText>
            </w:r>
            <w:r w:rsidRPr="00E721B4">
              <w:rPr>
                <w:color w:val="000000"/>
                <w:sz w:val="22"/>
                <w:szCs w:val="22"/>
              </w:rPr>
              <w:fldChar w:fldCharType="separate"/>
            </w:r>
            <w:r w:rsidR="00276D7E" w:rsidRPr="00276D7E">
              <w:rPr>
                <w:color w:val="000000"/>
                <w:sz w:val="22"/>
                <w:szCs w:val="22"/>
              </w:rPr>
              <w:t>24</w:t>
            </w:r>
            <w:r w:rsidRPr="00E721B4">
              <w:rPr>
                <w:color w:val="000000"/>
                <w:sz w:val="22"/>
                <w:szCs w:val="22"/>
              </w:rPr>
              <w:fldChar w:fldCharType="end"/>
            </w:r>
          </w:p>
        </w:tc>
      </w:tr>
      <w:tr w:rsidR="00A3748E" w:rsidRPr="00E721B4">
        <w:tc>
          <w:tcPr>
            <w:tcW w:w="4170"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color w:val="000000"/>
                <w:sz w:val="22"/>
                <w:szCs w:val="22"/>
              </w:rPr>
            </w:pPr>
            <w:r w:rsidRPr="00E721B4">
              <w:rPr>
                <w:color w:val="000000"/>
                <w:sz w:val="22"/>
                <w:szCs w:val="22"/>
              </w:rPr>
              <w:t>Novozym 435</w:t>
            </w:r>
          </w:p>
        </w:tc>
        <w:tc>
          <w:tcPr>
            <w:tcW w:w="1890"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color w:val="000000"/>
                <w:sz w:val="22"/>
                <w:szCs w:val="22"/>
              </w:rPr>
            </w:pPr>
            <w:r w:rsidRPr="00E721B4">
              <w:rPr>
                <w:color w:val="000000"/>
                <w:sz w:val="22"/>
                <w:szCs w:val="22"/>
              </w:rPr>
              <w:t>65</w:t>
            </w:r>
          </w:p>
        </w:tc>
        <w:tc>
          <w:tcPr>
            <w:tcW w:w="2265"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color w:val="000000"/>
                <w:sz w:val="22"/>
                <w:szCs w:val="22"/>
              </w:rPr>
              <w:t>6</w:t>
            </w:r>
          </w:p>
        </w:tc>
        <w:tc>
          <w:tcPr>
            <w:tcW w:w="1319" w:type="dxa"/>
            <w:tcBorders>
              <w:left w:val="single" w:sz="1" w:space="0" w:color="000000"/>
              <w:bottom w:val="single" w:sz="1" w:space="0" w:color="000000"/>
              <w:right w:val="single" w:sz="1" w:space="0" w:color="000000"/>
            </w:tcBorders>
            <w:shd w:val="clear" w:color="auto" w:fill="auto"/>
          </w:tcPr>
          <w:p w:rsidR="00A3748E" w:rsidRPr="00E721B4" w:rsidRDefault="00A3748E" w:rsidP="00E721B4">
            <w:pPr>
              <w:tabs>
                <w:tab w:val="left" w:pos="0"/>
              </w:tabs>
              <w:snapToGrid w:val="0"/>
              <w:spacing w:line="360" w:lineRule="auto"/>
              <w:jc w:val="center"/>
              <w:rPr>
                <w:sz w:val="22"/>
                <w:szCs w:val="22"/>
              </w:rPr>
            </w:pPr>
            <w:r w:rsidRPr="00E721B4">
              <w:rPr>
                <w:color w:val="000000"/>
                <w:sz w:val="22"/>
                <w:szCs w:val="22"/>
                <w:lang/>
              </w:rPr>
              <w:fldChar w:fldCharType="begin"/>
            </w:r>
            <w:r w:rsidRPr="00E721B4">
              <w:rPr>
                <w:color w:val="000000"/>
                <w:sz w:val="22"/>
                <w:szCs w:val="22"/>
                <w:lang/>
              </w:rPr>
              <w:instrText xml:space="preserve"> REF Ref_Rosa \h </w:instrText>
            </w:r>
            <w:r w:rsidR="00482A58" w:rsidRPr="00E721B4">
              <w:rPr>
                <w:color w:val="000000"/>
                <w:sz w:val="22"/>
                <w:szCs w:val="22"/>
                <w:lang/>
              </w:rPr>
            </w:r>
            <w:r w:rsidR="00E721B4" w:rsidRPr="00E721B4">
              <w:rPr>
                <w:color w:val="000000"/>
                <w:sz w:val="22"/>
                <w:szCs w:val="22"/>
                <w:lang/>
              </w:rPr>
              <w:instrText xml:space="preserve"> \* MERGEFORMAT </w:instrText>
            </w:r>
            <w:r w:rsidRPr="00E721B4">
              <w:rPr>
                <w:color w:val="000000"/>
                <w:sz w:val="22"/>
                <w:szCs w:val="22"/>
                <w:lang/>
              </w:rPr>
              <w:fldChar w:fldCharType="separate"/>
            </w:r>
            <w:r w:rsidR="00276D7E" w:rsidRPr="00276D7E">
              <w:rPr>
                <w:color w:val="000000"/>
                <w:sz w:val="22"/>
                <w:szCs w:val="22"/>
                <w:lang/>
              </w:rPr>
              <w:t>25</w:t>
            </w:r>
            <w:r w:rsidRPr="00E721B4">
              <w:rPr>
                <w:color w:val="000000"/>
                <w:sz w:val="22"/>
                <w:szCs w:val="22"/>
                <w:lang/>
              </w:rPr>
              <w:fldChar w:fldCharType="end"/>
            </w:r>
          </w:p>
        </w:tc>
      </w:tr>
      <w:tr w:rsidR="00A3748E" w:rsidRPr="00E721B4">
        <w:tc>
          <w:tcPr>
            <w:tcW w:w="4170"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color w:val="000000"/>
                <w:sz w:val="22"/>
                <w:szCs w:val="22"/>
              </w:rPr>
            </w:pPr>
            <w:r w:rsidRPr="00E721B4">
              <w:rPr>
                <w:color w:val="000000"/>
                <w:sz w:val="22"/>
                <w:szCs w:val="22"/>
              </w:rPr>
              <w:t xml:space="preserve">Novozym 435, Lipozyme® de </w:t>
            </w:r>
            <w:r w:rsidRPr="00E721B4">
              <w:rPr>
                <w:i/>
                <w:iCs/>
                <w:color w:val="000000"/>
                <w:sz w:val="22"/>
                <w:szCs w:val="22"/>
              </w:rPr>
              <w:t xml:space="preserve">Rhizomucor </w:t>
            </w:r>
            <w:r w:rsidRPr="00E721B4">
              <w:rPr>
                <w:i/>
                <w:iCs/>
                <w:color w:val="000000"/>
                <w:sz w:val="22"/>
                <w:szCs w:val="22"/>
              </w:rPr>
              <w:lastRenderedPageBreak/>
              <w:t xml:space="preserve">miehei </w:t>
            </w:r>
            <w:r w:rsidRPr="00E721B4">
              <w:rPr>
                <w:color w:val="000000"/>
                <w:sz w:val="22"/>
                <w:szCs w:val="22"/>
              </w:rPr>
              <w:t>e</w:t>
            </w:r>
            <w:r w:rsidRPr="00E721B4">
              <w:rPr>
                <w:i/>
                <w:iCs/>
                <w:color w:val="000000"/>
                <w:sz w:val="22"/>
                <w:szCs w:val="22"/>
              </w:rPr>
              <w:t xml:space="preserve"> Mucor miehei</w:t>
            </w:r>
          </w:p>
        </w:tc>
        <w:tc>
          <w:tcPr>
            <w:tcW w:w="1890"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color w:val="000000"/>
                <w:sz w:val="22"/>
                <w:szCs w:val="22"/>
              </w:rPr>
            </w:pPr>
            <w:r w:rsidRPr="00E721B4">
              <w:rPr>
                <w:color w:val="000000"/>
                <w:sz w:val="22"/>
                <w:szCs w:val="22"/>
              </w:rPr>
              <w:lastRenderedPageBreak/>
              <w:t>30</w:t>
            </w:r>
          </w:p>
        </w:tc>
        <w:tc>
          <w:tcPr>
            <w:tcW w:w="2265"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color w:val="000000"/>
                <w:sz w:val="22"/>
                <w:szCs w:val="22"/>
              </w:rPr>
              <w:t>6</w:t>
            </w:r>
          </w:p>
        </w:tc>
        <w:tc>
          <w:tcPr>
            <w:tcW w:w="1319" w:type="dxa"/>
            <w:tcBorders>
              <w:left w:val="single" w:sz="1" w:space="0" w:color="000000"/>
              <w:bottom w:val="single" w:sz="1" w:space="0" w:color="000000"/>
              <w:right w:val="single" w:sz="1" w:space="0" w:color="000000"/>
            </w:tcBorders>
            <w:shd w:val="clear" w:color="auto" w:fill="auto"/>
          </w:tcPr>
          <w:p w:rsidR="00A3748E" w:rsidRPr="00E721B4" w:rsidRDefault="00A3748E" w:rsidP="00E721B4">
            <w:pPr>
              <w:tabs>
                <w:tab w:val="left" w:pos="0"/>
              </w:tabs>
              <w:snapToGrid w:val="0"/>
              <w:spacing w:line="360" w:lineRule="auto"/>
              <w:jc w:val="center"/>
              <w:rPr>
                <w:sz w:val="22"/>
                <w:szCs w:val="22"/>
              </w:rPr>
            </w:pPr>
            <w:r w:rsidRPr="00E721B4">
              <w:rPr>
                <w:color w:val="000000"/>
                <w:sz w:val="22"/>
                <w:szCs w:val="22"/>
              </w:rPr>
              <w:fldChar w:fldCharType="begin"/>
            </w:r>
            <w:r w:rsidRPr="00E721B4">
              <w:rPr>
                <w:color w:val="000000"/>
                <w:sz w:val="22"/>
                <w:szCs w:val="22"/>
              </w:rPr>
              <w:instrText xml:space="preserve"> REF Ref_Rodrigues \h </w:instrText>
            </w:r>
            <w:r w:rsidR="00482A58" w:rsidRPr="00E721B4">
              <w:rPr>
                <w:color w:val="000000"/>
                <w:sz w:val="22"/>
                <w:szCs w:val="22"/>
              </w:rPr>
            </w:r>
            <w:r w:rsidR="00E721B4" w:rsidRPr="00E721B4">
              <w:rPr>
                <w:color w:val="000000"/>
                <w:sz w:val="22"/>
                <w:szCs w:val="22"/>
              </w:rPr>
              <w:instrText xml:space="preserve"> \* MERGEFORMAT </w:instrText>
            </w:r>
            <w:r w:rsidRPr="00E721B4">
              <w:rPr>
                <w:color w:val="000000"/>
                <w:sz w:val="22"/>
                <w:szCs w:val="22"/>
              </w:rPr>
              <w:fldChar w:fldCharType="separate"/>
            </w:r>
            <w:r w:rsidR="00276D7E" w:rsidRPr="00276D7E">
              <w:rPr>
                <w:color w:val="000000"/>
                <w:sz w:val="22"/>
                <w:szCs w:val="22"/>
              </w:rPr>
              <w:t>26</w:t>
            </w:r>
            <w:r w:rsidRPr="00E721B4">
              <w:rPr>
                <w:color w:val="000000"/>
                <w:sz w:val="22"/>
                <w:szCs w:val="22"/>
              </w:rPr>
              <w:fldChar w:fldCharType="end"/>
            </w:r>
          </w:p>
        </w:tc>
      </w:tr>
      <w:tr w:rsidR="00A3748E" w:rsidRPr="00E721B4">
        <w:tc>
          <w:tcPr>
            <w:tcW w:w="4170" w:type="dxa"/>
            <w:tcBorders>
              <w:left w:val="single" w:sz="1" w:space="0" w:color="000000"/>
              <w:bottom w:val="single" w:sz="1" w:space="0" w:color="000000"/>
            </w:tcBorders>
            <w:shd w:val="clear" w:color="auto" w:fill="auto"/>
          </w:tcPr>
          <w:p w:rsidR="00A3748E" w:rsidRPr="00E721B4" w:rsidRDefault="00A3748E" w:rsidP="00E721B4">
            <w:pPr>
              <w:tabs>
                <w:tab w:val="left" w:pos="0"/>
              </w:tabs>
              <w:spacing w:line="360" w:lineRule="auto"/>
              <w:jc w:val="center"/>
              <w:rPr>
                <w:rFonts w:eastAsia="Times New Roman"/>
                <w:bCs/>
                <w:i/>
                <w:iCs/>
                <w:color w:val="000000"/>
                <w:sz w:val="22"/>
                <w:szCs w:val="22"/>
                <w:lang w:val="pt-BR"/>
              </w:rPr>
            </w:pPr>
            <w:r w:rsidRPr="00E721B4">
              <w:rPr>
                <w:rFonts w:eastAsia="Times New Roman"/>
                <w:bCs/>
                <w:i/>
                <w:iCs/>
                <w:color w:val="000000"/>
                <w:sz w:val="22"/>
                <w:szCs w:val="22"/>
                <w:lang w:val="pt-BR"/>
              </w:rPr>
              <w:lastRenderedPageBreak/>
              <w:t xml:space="preserve">Lipase livre de Pseudomonas fluorescens </w:t>
            </w:r>
          </w:p>
          <w:p w:rsidR="00A3748E" w:rsidRPr="00E721B4" w:rsidRDefault="00A3748E" w:rsidP="00E721B4">
            <w:pPr>
              <w:tabs>
                <w:tab w:val="left" w:pos="0"/>
              </w:tabs>
              <w:spacing w:line="360" w:lineRule="auto"/>
              <w:jc w:val="center"/>
              <w:rPr>
                <w:rFonts w:eastAsia="Times New Roman"/>
                <w:bCs/>
                <w:color w:val="000000"/>
                <w:sz w:val="22"/>
                <w:szCs w:val="22"/>
                <w:lang w:val="pt-BR"/>
              </w:rPr>
            </w:pPr>
            <w:r w:rsidRPr="00E721B4">
              <w:rPr>
                <w:rFonts w:eastAsia="Times New Roman"/>
                <w:bCs/>
                <w:i/>
                <w:iCs/>
                <w:color w:val="000000"/>
                <w:sz w:val="22"/>
                <w:szCs w:val="22"/>
                <w:lang w:val="pt-BR"/>
              </w:rPr>
              <w:t xml:space="preserve">lipase de Mucor miehei </w:t>
            </w:r>
            <w:r w:rsidRPr="00E721B4">
              <w:rPr>
                <w:rFonts w:eastAsia="Times New Roman"/>
                <w:bCs/>
                <w:color w:val="000000"/>
                <w:sz w:val="22"/>
                <w:szCs w:val="22"/>
                <w:lang w:val="pt-BR"/>
              </w:rPr>
              <w:t xml:space="preserve">imobilizada em resina de troca iônica </w:t>
            </w:r>
          </w:p>
          <w:p w:rsidR="00A3748E" w:rsidRPr="00E721B4" w:rsidRDefault="00A3748E" w:rsidP="00E721B4">
            <w:pPr>
              <w:tabs>
                <w:tab w:val="left" w:pos="0"/>
              </w:tabs>
              <w:spacing w:line="360" w:lineRule="auto"/>
              <w:jc w:val="center"/>
              <w:rPr>
                <w:color w:val="000000"/>
                <w:sz w:val="22"/>
                <w:szCs w:val="22"/>
              </w:rPr>
            </w:pPr>
            <w:r w:rsidRPr="00E721B4">
              <w:rPr>
                <w:rFonts w:eastAsia="Times New Roman"/>
                <w:bCs/>
                <w:color w:val="000000"/>
                <w:sz w:val="22"/>
                <w:szCs w:val="22"/>
                <w:lang w:val="pt-BR"/>
              </w:rPr>
              <w:t xml:space="preserve">lipase de </w:t>
            </w:r>
            <w:r w:rsidRPr="00E721B4">
              <w:rPr>
                <w:rFonts w:eastAsia="Times New Roman"/>
                <w:bCs/>
                <w:i/>
                <w:iCs/>
                <w:color w:val="000000"/>
                <w:sz w:val="22"/>
                <w:szCs w:val="22"/>
                <w:lang w:val="pt-BR"/>
              </w:rPr>
              <w:t>Candida</w:t>
            </w:r>
            <w:r w:rsidRPr="00E721B4">
              <w:rPr>
                <w:rFonts w:eastAsia="Times New Roman"/>
                <w:bCs/>
                <w:color w:val="000000"/>
                <w:sz w:val="22"/>
                <w:szCs w:val="22"/>
                <w:lang w:val="pt-BR"/>
              </w:rPr>
              <w:t xml:space="preserve"> sp imobilizada em esferas de resina acrílica</w:t>
            </w:r>
          </w:p>
        </w:tc>
        <w:tc>
          <w:tcPr>
            <w:tcW w:w="1890"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color w:val="000000"/>
                <w:sz w:val="22"/>
                <w:szCs w:val="22"/>
              </w:rPr>
            </w:pPr>
            <w:r w:rsidRPr="00E721B4">
              <w:rPr>
                <w:color w:val="000000"/>
                <w:sz w:val="22"/>
                <w:szCs w:val="22"/>
              </w:rPr>
              <w:t>45</w:t>
            </w:r>
          </w:p>
          <w:p w:rsidR="00A3748E" w:rsidRPr="00E721B4" w:rsidRDefault="00A3748E" w:rsidP="00E721B4">
            <w:pPr>
              <w:pStyle w:val="Contedodatabela"/>
              <w:spacing w:line="360" w:lineRule="auto"/>
              <w:ind w:firstLine="567"/>
              <w:jc w:val="center"/>
              <w:rPr>
                <w:color w:val="000000"/>
                <w:sz w:val="22"/>
                <w:szCs w:val="22"/>
              </w:rPr>
            </w:pPr>
          </w:p>
          <w:p w:rsidR="00A3748E" w:rsidRPr="00E721B4" w:rsidRDefault="00A3748E" w:rsidP="00E721B4">
            <w:pPr>
              <w:pStyle w:val="Contedodatabela"/>
              <w:spacing w:line="360" w:lineRule="auto"/>
              <w:ind w:firstLine="567"/>
              <w:jc w:val="center"/>
              <w:rPr>
                <w:color w:val="000000"/>
                <w:sz w:val="22"/>
                <w:szCs w:val="22"/>
              </w:rPr>
            </w:pPr>
          </w:p>
        </w:tc>
        <w:tc>
          <w:tcPr>
            <w:tcW w:w="2265"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color w:val="000000"/>
                <w:sz w:val="22"/>
                <w:szCs w:val="22"/>
              </w:rPr>
            </w:pPr>
            <w:r w:rsidRPr="00E721B4">
              <w:rPr>
                <w:color w:val="000000"/>
                <w:sz w:val="22"/>
                <w:szCs w:val="22"/>
              </w:rPr>
              <w:t>5</w:t>
            </w:r>
          </w:p>
          <w:p w:rsidR="00A3748E" w:rsidRPr="00E721B4" w:rsidRDefault="00A3748E" w:rsidP="00E721B4">
            <w:pPr>
              <w:pStyle w:val="Contedodatabela"/>
              <w:spacing w:line="360" w:lineRule="auto"/>
              <w:ind w:firstLine="567"/>
              <w:jc w:val="center"/>
              <w:rPr>
                <w:color w:val="000000"/>
                <w:sz w:val="22"/>
                <w:szCs w:val="22"/>
              </w:rPr>
            </w:pPr>
          </w:p>
        </w:tc>
        <w:tc>
          <w:tcPr>
            <w:tcW w:w="1319" w:type="dxa"/>
            <w:tcBorders>
              <w:left w:val="single" w:sz="1" w:space="0" w:color="000000"/>
              <w:bottom w:val="single" w:sz="1" w:space="0" w:color="000000"/>
              <w:right w:val="single" w:sz="1" w:space="0" w:color="000000"/>
            </w:tcBorders>
            <w:shd w:val="clear" w:color="auto" w:fill="auto"/>
          </w:tcPr>
          <w:p w:rsidR="00A3748E" w:rsidRPr="00E721B4" w:rsidRDefault="00A3748E" w:rsidP="00E721B4">
            <w:pPr>
              <w:tabs>
                <w:tab w:val="left" w:pos="0"/>
              </w:tabs>
              <w:snapToGrid w:val="0"/>
              <w:spacing w:line="360" w:lineRule="auto"/>
              <w:jc w:val="center"/>
              <w:rPr>
                <w:sz w:val="22"/>
                <w:szCs w:val="22"/>
              </w:rPr>
            </w:pPr>
            <w:r w:rsidRPr="00E721B4">
              <w:rPr>
                <w:color w:val="000000"/>
                <w:sz w:val="22"/>
                <w:szCs w:val="22"/>
              </w:rPr>
              <w:fldChar w:fldCharType="begin"/>
            </w:r>
            <w:r w:rsidRPr="00E721B4">
              <w:rPr>
                <w:color w:val="000000"/>
                <w:sz w:val="22"/>
                <w:szCs w:val="22"/>
              </w:rPr>
              <w:instrText xml:space="preserve"> REF Ref_MITTELBACH \h </w:instrText>
            </w:r>
            <w:r w:rsidR="00482A58" w:rsidRPr="00E721B4">
              <w:rPr>
                <w:color w:val="000000"/>
                <w:sz w:val="22"/>
                <w:szCs w:val="22"/>
              </w:rPr>
            </w:r>
            <w:r w:rsidR="00E721B4" w:rsidRPr="00E721B4">
              <w:rPr>
                <w:color w:val="000000"/>
                <w:sz w:val="22"/>
                <w:szCs w:val="22"/>
              </w:rPr>
              <w:instrText xml:space="preserve"> \* MERGEFORMAT </w:instrText>
            </w:r>
            <w:r w:rsidRPr="00E721B4">
              <w:rPr>
                <w:color w:val="000000"/>
                <w:sz w:val="22"/>
                <w:szCs w:val="22"/>
              </w:rPr>
              <w:fldChar w:fldCharType="separate"/>
            </w:r>
            <w:r w:rsidR="00276D7E" w:rsidRPr="00276D7E">
              <w:rPr>
                <w:color w:val="000000"/>
                <w:sz w:val="22"/>
                <w:szCs w:val="22"/>
              </w:rPr>
              <w:t>27</w:t>
            </w:r>
            <w:r w:rsidRPr="00E721B4">
              <w:rPr>
                <w:color w:val="000000"/>
                <w:sz w:val="22"/>
                <w:szCs w:val="22"/>
              </w:rPr>
              <w:fldChar w:fldCharType="end"/>
            </w:r>
          </w:p>
        </w:tc>
      </w:tr>
      <w:tr w:rsidR="00A3748E" w:rsidRPr="00E721B4">
        <w:tc>
          <w:tcPr>
            <w:tcW w:w="4170"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color w:val="000000"/>
                <w:sz w:val="22"/>
                <w:szCs w:val="22"/>
              </w:rPr>
            </w:pPr>
            <w:r w:rsidRPr="00E721B4">
              <w:rPr>
                <w:color w:val="000000"/>
                <w:sz w:val="22"/>
                <w:szCs w:val="22"/>
              </w:rPr>
              <w:t>Novozym 435</w:t>
            </w:r>
          </w:p>
        </w:tc>
        <w:tc>
          <w:tcPr>
            <w:tcW w:w="1890"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color w:val="000000"/>
                <w:sz w:val="22"/>
                <w:szCs w:val="22"/>
              </w:rPr>
            </w:pPr>
            <w:r w:rsidRPr="00E721B4">
              <w:rPr>
                <w:color w:val="000000"/>
                <w:sz w:val="22"/>
                <w:szCs w:val="22"/>
              </w:rPr>
              <w:t>40</w:t>
            </w:r>
          </w:p>
        </w:tc>
        <w:tc>
          <w:tcPr>
            <w:tcW w:w="2265"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color w:val="000000"/>
                <w:sz w:val="22"/>
                <w:szCs w:val="22"/>
              </w:rPr>
              <w:t>0,5</w:t>
            </w:r>
          </w:p>
        </w:tc>
        <w:tc>
          <w:tcPr>
            <w:tcW w:w="1319" w:type="dxa"/>
            <w:tcBorders>
              <w:left w:val="single" w:sz="1" w:space="0" w:color="000000"/>
              <w:bottom w:val="single" w:sz="1" w:space="0" w:color="000000"/>
              <w:right w:val="single" w:sz="1" w:space="0" w:color="000000"/>
            </w:tcBorders>
            <w:shd w:val="clear" w:color="auto" w:fill="auto"/>
          </w:tcPr>
          <w:p w:rsidR="00A3748E" w:rsidRPr="00E721B4" w:rsidRDefault="00A3748E" w:rsidP="00E721B4">
            <w:pPr>
              <w:tabs>
                <w:tab w:val="left" w:pos="0"/>
              </w:tabs>
              <w:snapToGrid w:val="0"/>
              <w:spacing w:line="360" w:lineRule="auto"/>
              <w:jc w:val="center"/>
              <w:rPr>
                <w:sz w:val="22"/>
                <w:szCs w:val="22"/>
              </w:rPr>
            </w:pPr>
            <w:r w:rsidRPr="00E721B4">
              <w:rPr>
                <w:color w:val="000000"/>
                <w:sz w:val="22"/>
                <w:szCs w:val="22"/>
              </w:rPr>
              <w:fldChar w:fldCharType="begin"/>
            </w:r>
            <w:r w:rsidRPr="00E721B4">
              <w:rPr>
                <w:color w:val="000000"/>
                <w:sz w:val="22"/>
                <w:szCs w:val="22"/>
              </w:rPr>
              <w:instrText xml:space="preserve"> REF Ref_TALUKDER \h </w:instrText>
            </w:r>
            <w:r w:rsidR="00482A58" w:rsidRPr="00E721B4">
              <w:rPr>
                <w:color w:val="000000"/>
                <w:sz w:val="22"/>
                <w:szCs w:val="22"/>
              </w:rPr>
            </w:r>
            <w:r w:rsidR="00E721B4" w:rsidRPr="00E721B4">
              <w:rPr>
                <w:color w:val="000000"/>
                <w:sz w:val="22"/>
                <w:szCs w:val="22"/>
              </w:rPr>
              <w:instrText xml:space="preserve"> \* MERGEFORMAT </w:instrText>
            </w:r>
            <w:r w:rsidRPr="00E721B4">
              <w:rPr>
                <w:color w:val="000000"/>
                <w:sz w:val="22"/>
                <w:szCs w:val="22"/>
              </w:rPr>
              <w:fldChar w:fldCharType="separate"/>
            </w:r>
            <w:r w:rsidR="00276D7E" w:rsidRPr="00276D7E">
              <w:rPr>
                <w:color w:val="000000"/>
                <w:sz w:val="22"/>
                <w:szCs w:val="22"/>
              </w:rPr>
              <w:t>28</w:t>
            </w:r>
            <w:r w:rsidRPr="00E721B4">
              <w:rPr>
                <w:color w:val="000000"/>
                <w:sz w:val="22"/>
                <w:szCs w:val="22"/>
              </w:rPr>
              <w:fldChar w:fldCharType="end"/>
            </w:r>
          </w:p>
        </w:tc>
      </w:tr>
      <w:tr w:rsidR="00A3748E" w:rsidRPr="00E721B4">
        <w:tc>
          <w:tcPr>
            <w:tcW w:w="4170"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color w:val="000000"/>
                <w:sz w:val="22"/>
                <w:szCs w:val="22"/>
              </w:rPr>
            </w:pPr>
            <w:r w:rsidRPr="00E721B4">
              <w:rPr>
                <w:color w:val="000000"/>
                <w:sz w:val="22"/>
                <w:szCs w:val="22"/>
              </w:rPr>
              <w:t>Novozym 435</w:t>
            </w:r>
          </w:p>
        </w:tc>
        <w:tc>
          <w:tcPr>
            <w:tcW w:w="1890"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color w:val="000000"/>
                <w:sz w:val="22"/>
                <w:szCs w:val="22"/>
              </w:rPr>
            </w:pPr>
            <w:r w:rsidRPr="00E721B4">
              <w:rPr>
                <w:color w:val="000000"/>
                <w:sz w:val="22"/>
                <w:szCs w:val="22"/>
              </w:rPr>
              <w:t>32</w:t>
            </w:r>
          </w:p>
        </w:tc>
        <w:tc>
          <w:tcPr>
            <w:tcW w:w="2265"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color w:val="000000"/>
                <w:sz w:val="22"/>
                <w:szCs w:val="22"/>
              </w:rPr>
              <w:t>24</w:t>
            </w:r>
          </w:p>
        </w:tc>
        <w:tc>
          <w:tcPr>
            <w:tcW w:w="1319" w:type="dxa"/>
            <w:tcBorders>
              <w:left w:val="single" w:sz="1" w:space="0" w:color="000000"/>
              <w:bottom w:val="single" w:sz="1" w:space="0" w:color="000000"/>
              <w:right w:val="single" w:sz="1" w:space="0" w:color="000000"/>
            </w:tcBorders>
            <w:shd w:val="clear" w:color="auto" w:fill="auto"/>
          </w:tcPr>
          <w:p w:rsidR="00A3748E" w:rsidRPr="00E721B4" w:rsidRDefault="00A3748E" w:rsidP="00E721B4">
            <w:pPr>
              <w:tabs>
                <w:tab w:val="left" w:pos="0"/>
              </w:tabs>
              <w:snapToGrid w:val="0"/>
              <w:spacing w:line="360" w:lineRule="auto"/>
              <w:jc w:val="center"/>
              <w:rPr>
                <w:sz w:val="22"/>
                <w:szCs w:val="22"/>
              </w:rPr>
            </w:pPr>
            <w:r w:rsidRPr="00E721B4">
              <w:rPr>
                <w:color w:val="000000"/>
                <w:sz w:val="22"/>
                <w:szCs w:val="22"/>
              </w:rPr>
              <w:fldChar w:fldCharType="begin"/>
            </w:r>
            <w:r w:rsidRPr="00E721B4">
              <w:rPr>
                <w:color w:val="000000"/>
                <w:sz w:val="22"/>
                <w:szCs w:val="22"/>
              </w:rPr>
              <w:instrText xml:space="preserve"> REF Ref_ROSSET \h </w:instrText>
            </w:r>
            <w:r w:rsidR="00482A58" w:rsidRPr="00E721B4">
              <w:rPr>
                <w:color w:val="000000"/>
                <w:sz w:val="22"/>
                <w:szCs w:val="22"/>
              </w:rPr>
            </w:r>
            <w:r w:rsidR="00E721B4" w:rsidRPr="00E721B4">
              <w:rPr>
                <w:color w:val="000000"/>
                <w:sz w:val="22"/>
                <w:szCs w:val="22"/>
              </w:rPr>
              <w:instrText xml:space="preserve"> \* MERGEFORMAT </w:instrText>
            </w:r>
            <w:r w:rsidRPr="00E721B4">
              <w:rPr>
                <w:color w:val="000000"/>
                <w:sz w:val="22"/>
                <w:szCs w:val="22"/>
              </w:rPr>
              <w:fldChar w:fldCharType="separate"/>
            </w:r>
            <w:r w:rsidR="00276D7E" w:rsidRPr="00276D7E">
              <w:rPr>
                <w:color w:val="000000"/>
                <w:sz w:val="22"/>
                <w:szCs w:val="22"/>
              </w:rPr>
              <w:t>29</w:t>
            </w:r>
            <w:r w:rsidRPr="00E721B4">
              <w:rPr>
                <w:color w:val="000000"/>
                <w:sz w:val="22"/>
                <w:szCs w:val="22"/>
              </w:rPr>
              <w:fldChar w:fldCharType="end"/>
            </w:r>
          </w:p>
        </w:tc>
      </w:tr>
      <w:tr w:rsidR="00A3748E" w:rsidRPr="00E721B4">
        <w:tc>
          <w:tcPr>
            <w:tcW w:w="4170"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color w:val="000000"/>
                <w:sz w:val="22"/>
                <w:szCs w:val="22"/>
              </w:rPr>
            </w:pPr>
            <w:r w:rsidRPr="00E721B4">
              <w:rPr>
                <w:color w:val="000000"/>
                <w:sz w:val="22"/>
                <w:szCs w:val="22"/>
              </w:rPr>
              <w:t xml:space="preserve">Lipase AK de </w:t>
            </w:r>
            <w:r w:rsidRPr="00E721B4">
              <w:rPr>
                <w:i/>
                <w:iCs/>
                <w:color w:val="000000"/>
                <w:sz w:val="22"/>
                <w:szCs w:val="22"/>
              </w:rPr>
              <w:t>Pseudomonas fluorescens</w:t>
            </w:r>
            <w:r w:rsidRPr="00E721B4">
              <w:rPr>
                <w:color w:val="000000"/>
                <w:sz w:val="22"/>
                <w:szCs w:val="22"/>
              </w:rPr>
              <w:t xml:space="preserve">, </w:t>
            </w:r>
          </w:p>
          <w:p w:rsidR="00A3748E" w:rsidRPr="00E721B4" w:rsidRDefault="00A3748E" w:rsidP="00E721B4">
            <w:pPr>
              <w:pStyle w:val="Contedodatabela"/>
              <w:spacing w:line="360" w:lineRule="auto"/>
              <w:jc w:val="center"/>
              <w:rPr>
                <w:color w:val="000000"/>
                <w:sz w:val="22"/>
                <w:szCs w:val="22"/>
              </w:rPr>
            </w:pPr>
            <w:r w:rsidRPr="00E721B4">
              <w:rPr>
                <w:color w:val="000000"/>
                <w:sz w:val="22"/>
                <w:szCs w:val="22"/>
              </w:rPr>
              <w:t xml:space="preserve">Lipase PS de </w:t>
            </w:r>
            <w:r w:rsidRPr="00E721B4">
              <w:rPr>
                <w:i/>
                <w:iCs/>
                <w:color w:val="000000"/>
                <w:sz w:val="22"/>
                <w:szCs w:val="22"/>
              </w:rPr>
              <w:t>Pseudomonas</w:t>
            </w:r>
            <w:r w:rsidRPr="00E721B4">
              <w:rPr>
                <w:color w:val="000000"/>
                <w:sz w:val="22"/>
                <w:szCs w:val="22"/>
              </w:rPr>
              <w:t xml:space="preserve"> </w:t>
            </w:r>
            <w:r w:rsidRPr="00E721B4">
              <w:rPr>
                <w:i/>
                <w:iCs/>
                <w:color w:val="000000"/>
                <w:sz w:val="22"/>
                <w:szCs w:val="22"/>
              </w:rPr>
              <w:t>cepacia</w:t>
            </w:r>
            <w:r w:rsidRPr="00E721B4">
              <w:rPr>
                <w:color w:val="000000"/>
                <w:sz w:val="22"/>
                <w:szCs w:val="22"/>
              </w:rPr>
              <w:t xml:space="preserve">, Lipase de </w:t>
            </w:r>
            <w:r w:rsidRPr="00E721B4">
              <w:rPr>
                <w:i/>
                <w:iCs/>
                <w:color w:val="000000"/>
                <w:sz w:val="22"/>
                <w:szCs w:val="22"/>
              </w:rPr>
              <w:t>Candida rugosa</w:t>
            </w:r>
            <w:r w:rsidRPr="00E721B4">
              <w:rPr>
                <w:color w:val="000000"/>
                <w:sz w:val="22"/>
                <w:szCs w:val="22"/>
              </w:rPr>
              <w:t xml:space="preserve">, Lipozyme TL IM de </w:t>
            </w:r>
            <w:r w:rsidRPr="00E721B4">
              <w:rPr>
                <w:i/>
                <w:iCs/>
                <w:color w:val="000000"/>
                <w:sz w:val="22"/>
                <w:szCs w:val="22"/>
              </w:rPr>
              <w:t>Thermomyces lanuginosa</w:t>
            </w:r>
            <w:r w:rsidRPr="00E721B4">
              <w:rPr>
                <w:sz w:val="22"/>
                <w:szCs w:val="22"/>
              </w:rPr>
              <w:t xml:space="preserve"> e Novozym 435 </w:t>
            </w:r>
          </w:p>
        </w:tc>
        <w:tc>
          <w:tcPr>
            <w:tcW w:w="1890"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color w:val="000000"/>
                <w:sz w:val="22"/>
                <w:szCs w:val="22"/>
              </w:rPr>
            </w:pPr>
            <w:r w:rsidRPr="00E721B4">
              <w:rPr>
                <w:color w:val="000000"/>
                <w:sz w:val="22"/>
                <w:szCs w:val="22"/>
              </w:rPr>
              <w:t>45</w:t>
            </w:r>
          </w:p>
        </w:tc>
        <w:tc>
          <w:tcPr>
            <w:tcW w:w="2265" w:type="dxa"/>
            <w:tcBorders>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color w:val="000000"/>
                <w:sz w:val="22"/>
                <w:szCs w:val="22"/>
              </w:rPr>
              <w:t>12</w:t>
            </w:r>
          </w:p>
        </w:tc>
        <w:tc>
          <w:tcPr>
            <w:tcW w:w="1319" w:type="dxa"/>
            <w:tcBorders>
              <w:left w:val="single" w:sz="1" w:space="0" w:color="000000"/>
              <w:bottom w:val="single" w:sz="1" w:space="0" w:color="000000"/>
              <w:right w:val="single" w:sz="1" w:space="0" w:color="000000"/>
            </w:tcBorders>
            <w:shd w:val="clear" w:color="auto" w:fill="auto"/>
          </w:tcPr>
          <w:p w:rsidR="00A3748E" w:rsidRPr="00E721B4" w:rsidRDefault="00A3748E" w:rsidP="00E721B4">
            <w:pPr>
              <w:tabs>
                <w:tab w:val="left" w:pos="0"/>
              </w:tabs>
              <w:snapToGrid w:val="0"/>
              <w:spacing w:line="360" w:lineRule="auto"/>
              <w:jc w:val="center"/>
              <w:rPr>
                <w:sz w:val="22"/>
                <w:szCs w:val="22"/>
              </w:rPr>
            </w:pPr>
            <w:r w:rsidRPr="00E721B4">
              <w:rPr>
                <w:color w:val="000000"/>
                <w:sz w:val="22"/>
                <w:szCs w:val="22"/>
              </w:rPr>
              <w:fldChar w:fldCharType="begin"/>
            </w:r>
            <w:r w:rsidRPr="00E721B4">
              <w:rPr>
                <w:color w:val="000000"/>
                <w:sz w:val="22"/>
                <w:szCs w:val="22"/>
              </w:rPr>
              <w:instrText xml:space="preserve"> REF Ref_TONGBORIBOON \h </w:instrText>
            </w:r>
            <w:r w:rsidR="00482A58" w:rsidRPr="00E721B4">
              <w:rPr>
                <w:color w:val="000000"/>
                <w:sz w:val="22"/>
                <w:szCs w:val="22"/>
              </w:rPr>
            </w:r>
            <w:r w:rsidR="00E721B4" w:rsidRPr="00E721B4">
              <w:rPr>
                <w:color w:val="000000"/>
                <w:sz w:val="22"/>
                <w:szCs w:val="22"/>
              </w:rPr>
              <w:instrText xml:space="preserve"> \* MERGEFORMAT </w:instrText>
            </w:r>
            <w:r w:rsidRPr="00E721B4">
              <w:rPr>
                <w:color w:val="000000"/>
                <w:sz w:val="22"/>
                <w:szCs w:val="22"/>
              </w:rPr>
              <w:fldChar w:fldCharType="separate"/>
            </w:r>
            <w:r w:rsidR="00276D7E" w:rsidRPr="00276D7E">
              <w:rPr>
                <w:color w:val="000000"/>
                <w:sz w:val="22"/>
                <w:szCs w:val="22"/>
              </w:rPr>
              <w:t>30</w:t>
            </w:r>
            <w:r w:rsidRPr="00E721B4">
              <w:rPr>
                <w:color w:val="000000"/>
                <w:sz w:val="22"/>
                <w:szCs w:val="22"/>
              </w:rPr>
              <w:fldChar w:fldCharType="end"/>
            </w:r>
          </w:p>
        </w:tc>
      </w:tr>
    </w:tbl>
    <w:p w:rsidR="00A3748E" w:rsidRPr="00E721B4" w:rsidRDefault="00A3748E" w:rsidP="00E721B4">
      <w:pPr>
        <w:spacing w:line="360" w:lineRule="auto"/>
        <w:jc w:val="both"/>
        <w:rPr>
          <w:sz w:val="22"/>
          <w:szCs w:val="22"/>
        </w:rPr>
      </w:pPr>
    </w:p>
    <w:p w:rsidR="00A3748E" w:rsidRPr="00E721B4" w:rsidRDefault="00A3748E" w:rsidP="00E721B4">
      <w:pPr>
        <w:spacing w:line="360" w:lineRule="auto"/>
        <w:jc w:val="both"/>
        <w:rPr>
          <w:sz w:val="22"/>
          <w:szCs w:val="22"/>
        </w:rPr>
      </w:pPr>
      <w:r w:rsidRPr="00E721B4">
        <w:rPr>
          <w:b/>
          <w:sz w:val="22"/>
          <w:szCs w:val="22"/>
          <w:lang w:val="pt-BR"/>
        </w:rPr>
        <w:t xml:space="preserve">Tabela 6. </w:t>
      </w:r>
      <w:r w:rsidRPr="00E721B4">
        <w:rPr>
          <w:color w:val="000000"/>
          <w:sz w:val="22"/>
          <w:szCs w:val="22"/>
          <w:lang w:val="pt-BR"/>
        </w:rPr>
        <w:t>Ensaios de caracterização do biodiesel obtido com o uso da Novozym 435</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962"/>
        <w:gridCol w:w="1668"/>
        <w:gridCol w:w="1710"/>
        <w:gridCol w:w="2304"/>
      </w:tblGrid>
      <w:tr w:rsidR="00A3748E" w:rsidRPr="00E721B4">
        <w:tc>
          <w:tcPr>
            <w:tcW w:w="3962" w:type="dxa"/>
            <w:tcBorders>
              <w:top w:val="single" w:sz="1" w:space="0" w:color="000000"/>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Parâmetros</w:t>
            </w:r>
          </w:p>
        </w:tc>
        <w:tc>
          <w:tcPr>
            <w:tcW w:w="1668" w:type="dxa"/>
            <w:tcBorders>
              <w:top w:val="single" w:sz="1" w:space="0" w:color="000000"/>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Unidades</w:t>
            </w:r>
          </w:p>
        </w:tc>
        <w:tc>
          <w:tcPr>
            <w:tcW w:w="1710" w:type="dxa"/>
            <w:tcBorders>
              <w:top w:val="single" w:sz="1" w:space="0" w:color="000000"/>
              <w:left w:val="single" w:sz="1" w:space="0" w:color="000000"/>
              <w:bottom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Resultados</w:t>
            </w:r>
          </w:p>
        </w:tc>
        <w:tc>
          <w:tcPr>
            <w:tcW w:w="2304" w:type="dxa"/>
            <w:tcBorders>
              <w:top w:val="single" w:sz="1" w:space="0" w:color="000000"/>
              <w:left w:val="single" w:sz="1" w:space="0" w:color="000000"/>
              <w:bottom w:val="single" w:sz="1" w:space="0" w:color="000000"/>
              <w:right w:val="single" w:sz="1" w:space="0" w:color="000000"/>
            </w:tcBorders>
            <w:shd w:val="clear" w:color="auto" w:fill="auto"/>
          </w:tcPr>
          <w:p w:rsidR="00A3748E" w:rsidRPr="00E721B4" w:rsidRDefault="00A3748E" w:rsidP="00E721B4">
            <w:pPr>
              <w:pStyle w:val="Contedodatabela"/>
              <w:spacing w:line="360" w:lineRule="auto"/>
              <w:jc w:val="center"/>
              <w:rPr>
                <w:sz w:val="22"/>
                <w:szCs w:val="22"/>
              </w:rPr>
            </w:pPr>
            <w:r w:rsidRPr="00E721B4">
              <w:rPr>
                <w:sz w:val="22"/>
                <w:szCs w:val="22"/>
              </w:rPr>
              <w:t>Regulamento ANP</w:t>
            </w:r>
          </w:p>
        </w:tc>
      </w:tr>
      <w:tr w:rsidR="00A3748E" w:rsidRPr="00E721B4">
        <w:tc>
          <w:tcPr>
            <w:tcW w:w="3962"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rFonts w:eastAsia="Times New Roman"/>
                <w:color w:val="000000"/>
                <w:sz w:val="22"/>
                <w:szCs w:val="22"/>
                <w:lang w:val="en-US"/>
              </w:rPr>
            </w:pPr>
            <w:r w:rsidRPr="00E721B4">
              <w:rPr>
                <w:rFonts w:eastAsia="Times New Roman"/>
                <w:color w:val="000000"/>
                <w:sz w:val="22"/>
                <w:szCs w:val="22"/>
                <w:lang w:val="pt-BR"/>
              </w:rPr>
              <w:t>Massa específica (20 °C)</w:t>
            </w:r>
          </w:p>
        </w:tc>
        <w:tc>
          <w:tcPr>
            <w:tcW w:w="1668"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rFonts w:eastAsia="Times New Roman"/>
                <w:color w:val="000000"/>
                <w:sz w:val="22"/>
                <w:szCs w:val="22"/>
                <w:lang w:val="pt-BR"/>
              </w:rPr>
            </w:pPr>
            <w:r w:rsidRPr="00E721B4">
              <w:rPr>
                <w:rFonts w:eastAsia="Times New Roman"/>
                <w:color w:val="000000"/>
                <w:sz w:val="22"/>
                <w:szCs w:val="22"/>
                <w:lang w:val="en-US"/>
              </w:rPr>
              <w:t>kg/m</w:t>
            </w:r>
            <w:r w:rsidRPr="00E721B4">
              <w:rPr>
                <w:rFonts w:eastAsia="Times New Roman"/>
                <w:color w:val="000000"/>
                <w:sz w:val="22"/>
                <w:szCs w:val="22"/>
                <w:vertAlign w:val="superscript"/>
                <w:lang w:val="en-US"/>
              </w:rPr>
              <w:t>3</w:t>
            </w:r>
          </w:p>
        </w:tc>
        <w:tc>
          <w:tcPr>
            <w:tcW w:w="1710"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rFonts w:eastAsia="Times New Roman"/>
                <w:color w:val="000000"/>
                <w:sz w:val="22"/>
                <w:szCs w:val="22"/>
                <w:lang w:val="pt-BR"/>
              </w:rPr>
            </w:pPr>
            <w:r w:rsidRPr="00E721B4">
              <w:rPr>
                <w:rFonts w:eastAsia="Times New Roman"/>
                <w:color w:val="000000"/>
                <w:sz w:val="22"/>
                <w:szCs w:val="22"/>
                <w:lang w:val="pt-BR"/>
              </w:rPr>
              <w:t>883,0</w:t>
            </w:r>
          </w:p>
        </w:tc>
        <w:tc>
          <w:tcPr>
            <w:tcW w:w="2304" w:type="dxa"/>
            <w:tcBorders>
              <w:left w:val="single" w:sz="1" w:space="0" w:color="000000"/>
              <w:bottom w:val="single" w:sz="1" w:space="0" w:color="000000"/>
              <w:right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rFonts w:eastAsia="Times New Roman"/>
                <w:color w:val="000000"/>
                <w:sz w:val="22"/>
                <w:szCs w:val="22"/>
                <w:lang w:val="pt-BR"/>
              </w:rPr>
              <w:t xml:space="preserve">850 à 900 </w:t>
            </w:r>
          </w:p>
        </w:tc>
      </w:tr>
      <w:tr w:rsidR="00A3748E" w:rsidRPr="00E721B4">
        <w:tc>
          <w:tcPr>
            <w:tcW w:w="3962"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rFonts w:eastAsia="Times New Roman"/>
                <w:color w:val="000000"/>
                <w:sz w:val="22"/>
                <w:szCs w:val="22"/>
                <w:lang w:val="en-US"/>
              </w:rPr>
            </w:pPr>
            <w:r w:rsidRPr="00E721B4">
              <w:rPr>
                <w:rFonts w:eastAsia="Times New Roman"/>
                <w:color w:val="000000"/>
                <w:sz w:val="22"/>
                <w:szCs w:val="22"/>
                <w:lang w:val="pt-BR"/>
              </w:rPr>
              <w:t>Viscosidade cinemática (40 °C)</w:t>
            </w:r>
          </w:p>
        </w:tc>
        <w:tc>
          <w:tcPr>
            <w:tcW w:w="1668"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rFonts w:eastAsia="Times New Roman"/>
                <w:color w:val="000000"/>
                <w:sz w:val="22"/>
                <w:szCs w:val="22"/>
                <w:lang w:val="pt-BR"/>
              </w:rPr>
            </w:pPr>
            <w:r w:rsidRPr="00E721B4">
              <w:rPr>
                <w:rFonts w:eastAsia="Times New Roman"/>
                <w:color w:val="000000"/>
                <w:sz w:val="22"/>
                <w:szCs w:val="22"/>
                <w:lang w:val="en-US"/>
              </w:rPr>
              <w:t>mm</w:t>
            </w:r>
            <w:r w:rsidRPr="00E721B4">
              <w:rPr>
                <w:rFonts w:eastAsia="Times New Roman"/>
                <w:color w:val="000000"/>
                <w:sz w:val="22"/>
                <w:szCs w:val="22"/>
                <w:vertAlign w:val="superscript"/>
                <w:lang w:val="en-US"/>
              </w:rPr>
              <w:t>2</w:t>
            </w:r>
            <w:r w:rsidRPr="00E721B4">
              <w:rPr>
                <w:rFonts w:eastAsia="Times New Roman"/>
                <w:color w:val="000000"/>
                <w:sz w:val="22"/>
                <w:szCs w:val="22"/>
                <w:lang w:val="en-US"/>
              </w:rPr>
              <w:t>/s</w:t>
            </w:r>
          </w:p>
        </w:tc>
        <w:tc>
          <w:tcPr>
            <w:tcW w:w="1710"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rFonts w:eastAsia="Times New Roman"/>
                <w:color w:val="000000"/>
                <w:sz w:val="22"/>
                <w:szCs w:val="22"/>
                <w:lang w:val="pt-BR"/>
              </w:rPr>
            </w:pPr>
            <w:r w:rsidRPr="00E721B4">
              <w:rPr>
                <w:rFonts w:eastAsia="Times New Roman"/>
                <w:color w:val="000000"/>
                <w:sz w:val="22"/>
                <w:szCs w:val="22"/>
                <w:lang w:val="pt-BR"/>
              </w:rPr>
              <w:t>6,0</w:t>
            </w:r>
          </w:p>
        </w:tc>
        <w:tc>
          <w:tcPr>
            <w:tcW w:w="2304" w:type="dxa"/>
            <w:tcBorders>
              <w:left w:val="single" w:sz="1" w:space="0" w:color="000000"/>
              <w:bottom w:val="single" w:sz="1" w:space="0" w:color="000000"/>
              <w:right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rFonts w:eastAsia="Times New Roman"/>
                <w:color w:val="000000"/>
                <w:sz w:val="22"/>
                <w:szCs w:val="22"/>
                <w:lang w:val="pt-BR"/>
              </w:rPr>
              <w:t xml:space="preserve">3,0 à 6,0 </w:t>
            </w:r>
          </w:p>
        </w:tc>
      </w:tr>
      <w:tr w:rsidR="00A3748E" w:rsidRPr="00E721B4">
        <w:tc>
          <w:tcPr>
            <w:tcW w:w="3962"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rFonts w:eastAsia="Times New Roman"/>
                <w:color w:val="000000"/>
                <w:sz w:val="22"/>
                <w:szCs w:val="22"/>
                <w:lang w:val="en-US"/>
              </w:rPr>
            </w:pPr>
            <w:r w:rsidRPr="00E721B4">
              <w:rPr>
                <w:color w:val="000000"/>
                <w:sz w:val="22"/>
                <w:szCs w:val="22"/>
              </w:rPr>
              <w:t>Ponto de fulgor</w:t>
            </w:r>
          </w:p>
        </w:tc>
        <w:tc>
          <w:tcPr>
            <w:tcW w:w="1668"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color w:val="000000"/>
                <w:sz w:val="22"/>
                <w:szCs w:val="22"/>
              </w:rPr>
            </w:pPr>
            <w:r w:rsidRPr="00E721B4">
              <w:rPr>
                <w:rFonts w:eastAsia="Times New Roman"/>
                <w:color w:val="000000"/>
                <w:sz w:val="22"/>
                <w:szCs w:val="22"/>
                <w:lang w:val="en-US"/>
              </w:rPr>
              <w:t>°C</w:t>
            </w:r>
          </w:p>
        </w:tc>
        <w:tc>
          <w:tcPr>
            <w:tcW w:w="1710"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color w:val="000000"/>
                <w:sz w:val="22"/>
                <w:szCs w:val="22"/>
              </w:rPr>
            </w:pPr>
            <w:r w:rsidRPr="00E721B4">
              <w:rPr>
                <w:color w:val="000000"/>
                <w:sz w:val="22"/>
                <w:szCs w:val="22"/>
              </w:rPr>
              <w:t>30,6</w:t>
            </w:r>
          </w:p>
        </w:tc>
        <w:tc>
          <w:tcPr>
            <w:tcW w:w="2304" w:type="dxa"/>
            <w:tcBorders>
              <w:left w:val="single" w:sz="1" w:space="0" w:color="000000"/>
              <w:bottom w:val="single" w:sz="1" w:space="0" w:color="000000"/>
              <w:right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color w:val="000000"/>
                <w:sz w:val="22"/>
                <w:szCs w:val="22"/>
              </w:rPr>
              <w:t>limite 100,0</w:t>
            </w:r>
          </w:p>
        </w:tc>
      </w:tr>
      <w:tr w:rsidR="00A3748E" w:rsidRPr="00E721B4">
        <w:tc>
          <w:tcPr>
            <w:tcW w:w="3962"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rFonts w:eastAsia="Times New Roman"/>
                <w:color w:val="000000"/>
                <w:sz w:val="22"/>
                <w:szCs w:val="22"/>
                <w:lang w:val="en-US"/>
              </w:rPr>
            </w:pPr>
            <w:r w:rsidRPr="00E721B4">
              <w:rPr>
                <w:color w:val="000000"/>
                <w:sz w:val="22"/>
                <w:szCs w:val="22"/>
              </w:rPr>
              <w:t>Índice de acidez</w:t>
            </w:r>
          </w:p>
        </w:tc>
        <w:tc>
          <w:tcPr>
            <w:tcW w:w="1668"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color w:val="000000"/>
                <w:sz w:val="22"/>
                <w:szCs w:val="22"/>
              </w:rPr>
            </w:pPr>
            <w:r w:rsidRPr="00E721B4">
              <w:rPr>
                <w:rFonts w:eastAsia="Times New Roman"/>
                <w:color w:val="000000"/>
                <w:sz w:val="22"/>
                <w:szCs w:val="22"/>
                <w:lang w:val="en-US"/>
              </w:rPr>
              <w:t>mg KOH/g</w:t>
            </w:r>
          </w:p>
        </w:tc>
        <w:tc>
          <w:tcPr>
            <w:tcW w:w="1710"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rFonts w:eastAsia="Times New Roman"/>
                <w:color w:val="000000"/>
                <w:sz w:val="22"/>
                <w:szCs w:val="22"/>
              </w:rPr>
            </w:pPr>
            <w:r w:rsidRPr="00E721B4">
              <w:rPr>
                <w:color w:val="000000"/>
                <w:sz w:val="22"/>
                <w:szCs w:val="22"/>
              </w:rPr>
              <w:t>0,79*</w:t>
            </w:r>
          </w:p>
        </w:tc>
        <w:tc>
          <w:tcPr>
            <w:tcW w:w="2304" w:type="dxa"/>
            <w:tcBorders>
              <w:left w:val="single" w:sz="1" w:space="0" w:color="000000"/>
              <w:bottom w:val="single" w:sz="1" w:space="0" w:color="000000"/>
              <w:right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rFonts w:eastAsia="Times New Roman"/>
                <w:color w:val="000000"/>
                <w:sz w:val="22"/>
                <w:szCs w:val="22"/>
              </w:rPr>
              <w:t xml:space="preserve"> </w:t>
            </w:r>
            <w:r w:rsidRPr="00E721B4">
              <w:rPr>
                <w:color w:val="000000"/>
                <w:sz w:val="22"/>
                <w:szCs w:val="22"/>
              </w:rPr>
              <w:t xml:space="preserve">0,50 </w:t>
            </w:r>
          </w:p>
        </w:tc>
      </w:tr>
      <w:tr w:rsidR="00A3748E" w:rsidRPr="00E721B4">
        <w:tc>
          <w:tcPr>
            <w:tcW w:w="3962"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rFonts w:eastAsia="Times New Roman"/>
                <w:color w:val="000000"/>
                <w:sz w:val="22"/>
                <w:szCs w:val="22"/>
                <w:lang w:val="en-US"/>
              </w:rPr>
            </w:pPr>
            <w:r w:rsidRPr="00E721B4">
              <w:rPr>
                <w:color w:val="000000"/>
                <w:sz w:val="22"/>
                <w:szCs w:val="22"/>
              </w:rPr>
              <w:t>Glicerina total</w:t>
            </w:r>
          </w:p>
        </w:tc>
        <w:tc>
          <w:tcPr>
            <w:tcW w:w="1668"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color w:val="000000"/>
                <w:sz w:val="22"/>
                <w:szCs w:val="22"/>
              </w:rPr>
            </w:pPr>
            <w:r w:rsidRPr="00E721B4">
              <w:rPr>
                <w:rFonts w:eastAsia="Times New Roman"/>
                <w:color w:val="000000"/>
                <w:sz w:val="22"/>
                <w:szCs w:val="22"/>
                <w:lang w:val="en-US"/>
              </w:rPr>
              <w:t>% massa</w:t>
            </w:r>
          </w:p>
        </w:tc>
        <w:tc>
          <w:tcPr>
            <w:tcW w:w="1710"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rFonts w:eastAsia="Times New Roman"/>
                <w:color w:val="000000"/>
                <w:sz w:val="22"/>
                <w:szCs w:val="22"/>
              </w:rPr>
            </w:pPr>
            <w:r w:rsidRPr="00E721B4">
              <w:rPr>
                <w:color w:val="000000"/>
                <w:sz w:val="22"/>
                <w:szCs w:val="22"/>
              </w:rPr>
              <w:t>0,22</w:t>
            </w:r>
          </w:p>
        </w:tc>
        <w:tc>
          <w:tcPr>
            <w:tcW w:w="2304" w:type="dxa"/>
            <w:tcBorders>
              <w:left w:val="single" w:sz="1" w:space="0" w:color="000000"/>
              <w:bottom w:val="single" w:sz="1" w:space="0" w:color="000000"/>
              <w:right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rFonts w:eastAsia="Times New Roman"/>
                <w:color w:val="000000"/>
                <w:sz w:val="22"/>
                <w:szCs w:val="22"/>
              </w:rPr>
              <w:t xml:space="preserve"> </w:t>
            </w:r>
            <w:r w:rsidRPr="00E721B4">
              <w:rPr>
                <w:color w:val="000000"/>
                <w:sz w:val="22"/>
                <w:szCs w:val="22"/>
              </w:rPr>
              <w:t>0,25</w:t>
            </w:r>
          </w:p>
        </w:tc>
      </w:tr>
      <w:tr w:rsidR="00A3748E" w:rsidRPr="00E721B4">
        <w:tc>
          <w:tcPr>
            <w:tcW w:w="3962"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rFonts w:eastAsia="Times New Roman"/>
                <w:color w:val="000000"/>
                <w:sz w:val="22"/>
                <w:szCs w:val="22"/>
                <w:lang w:val="en-US"/>
              </w:rPr>
            </w:pPr>
            <w:r w:rsidRPr="00E721B4">
              <w:rPr>
                <w:color w:val="000000"/>
                <w:sz w:val="22"/>
                <w:szCs w:val="22"/>
              </w:rPr>
              <w:t>Glicerina livre</w:t>
            </w:r>
          </w:p>
        </w:tc>
        <w:tc>
          <w:tcPr>
            <w:tcW w:w="1668"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color w:val="000000"/>
                <w:sz w:val="22"/>
                <w:szCs w:val="22"/>
              </w:rPr>
            </w:pPr>
            <w:r w:rsidRPr="00E721B4">
              <w:rPr>
                <w:rFonts w:eastAsia="Times New Roman"/>
                <w:color w:val="000000"/>
                <w:sz w:val="22"/>
                <w:szCs w:val="22"/>
                <w:lang w:val="en-US"/>
              </w:rPr>
              <w:t>% massa</w:t>
            </w:r>
          </w:p>
        </w:tc>
        <w:tc>
          <w:tcPr>
            <w:tcW w:w="1710"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rFonts w:eastAsia="Times New Roman"/>
                <w:color w:val="000000"/>
                <w:sz w:val="22"/>
                <w:szCs w:val="22"/>
              </w:rPr>
            </w:pPr>
            <w:r w:rsidRPr="00E721B4">
              <w:rPr>
                <w:color w:val="000000"/>
                <w:sz w:val="22"/>
                <w:szCs w:val="22"/>
              </w:rPr>
              <w:t>0,06*</w:t>
            </w:r>
          </w:p>
        </w:tc>
        <w:tc>
          <w:tcPr>
            <w:tcW w:w="2304" w:type="dxa"/>
            <w:tcBorders>
              <w:left w:val="single" w:sz="1" w:space="0" w:color="000000"/>
              <w:bottom w:val="single" w:sz="1" w:space="0" w:color="000000"/>
              <w:right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rFonts w:eastAsia="Times New Roman"/>
                <w:color w:val="000000"/>
                <w:sz w:val="22"/>
                <w:szCs w:val="22"/>
              </w:rPr>
              <w:t xml:space="preserve"> </w:t>
            </w:r>
            <w:r w:rsidRPr="00E721B4">
              <w:rPr>
                <w:color w:val="000000"/>
                <w:sz w:val="22"/>
                <w:szCs w:val="22"/>
              </w:rPr>
              <w:t>0,02</w:t>
            </w:r>
          </w:p>
        </w:tc>
      </w:tr>
      <w:tr w:rsidR="00A3748E" w:rsidRPr="00E721B4">
        <w:tc>
          <w:tcPr>
            <w:tcW w:w="3962"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rFonts w:eastAsia="Times New Roman"/>
                <w:color w:val="000000"/>
                <w:sz w:val="22"/>
                <w:szCs w:val="22"/>
                <w:lang w:val="en-US"/>
              </w:rPr>
            </w:pPr>
            <w:r w:rsidRPr="00E721B4">
              <w:rPr>
                <w:color w:val="000000"/>
                <w:sz w:val="22"/>
                <w:szCs w:val="22"/>
              </w:rPr>
              <w:t>Monoglicerídeos</w:t>
            </w:r>
          </w:p>
        </w:tc>
        <w:tc>
          <w:tcPr>
            <w:tcW w:w="1668"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color w:val="000000"/>
                <w:sz w:val="22"/>
                <w:szCs w:val="22"/>
              </w:rPr>
            </w:pPr>
            <w:r w:rsidRPr="00E721B4">
              <w:rPr>
                <w:rFonts w:eastAsia="Times New Roman"/>
                <w:color w:val="000000"/>
                <w:sz w:val="22"/>
                <w:szCs w:val="22"/>
                <w:lang w:val="en-US"/>
              </w:rPr>
              <w:t>% massa</w:t>
            </w:r>
          </w:p>
        </w:tc>
        <w:tc>
          <w:tcPr>
            <w:tcW w:w="1710"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color w:val="000000"/>
                <w:sz w:val="22"/>
                <w:szCs w:val="22"/>
              </w:rPr>
            </w:pPr>
            <w:r w:rsidRPr="00E721B4">
              <w:rPr>
                <w:color w:val="000000"/>
                <w:sz w:val="22"/>
                <w:szCs w:val="22"/>
              </w:rPr>
              <w:t>0,35</w:t>
            </w:r>
          </w:p>
        </w:tc>
        <w:tc>
          <w:tcPr>
            <w:tcW w:w="2304" w:type="dxa"/>
            <w:tcBorders>
              <w:left w:val="single" w:sz="1" w:space="0" w:color="000000"/>
              <w:bottom w:val="single" w:sz="1" w:space="0" w:color="000000"/>
              <w:right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color w:val="000000"/>
                <w:sz w:val="22"/>
                <w:szCs w:val="22"/>
              </w:rPr>
              <w:t>0,80</w:t>
            </w:r>
          </w:p>
        </w:tc>
      </w:tr>
      <w:tr w:rsidR="00A3748E" w:rsidRPr="00E721B4">
        <w:tc>
          <w:tcPr>
            <w:tcW w:w="3962"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rFonts w:eastAsia="Times New Roman"/>
                <w:color w:val="000000"/>
                <w:sz w:val="22"/>
                <w:szCs w:val="22"/>
                <w:lang w:val="en-US"/>
              </w:rPr>
            </w:pPr>
            <w:r w:rsidRPr="00E721B4">
              <w:rPr>
                <w:color w:val="000000"/>
                <w:sz w:val="22"/>
                <w:szCs w:val="22"/>
              </w:rPr>
              <w:t>Diglicerídeos</w:t>
            </w:r>
          </w:p>
        </w:tc>
        <w:tc>
          <w:tcPr>
            <w:tcW w:w="1668"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color w:val="000000"/>
                <w:sz w:val="22"/>
                <w:szCs w:val="22"/>
              </w:rPr>
            </w:pPr>
            <w:r w:rsidRPr="00E721B4">
              <w:rPr>
                <w:rFonts w:eastAsia="Times New Roman"/>
                <w:color w:val="000000"/>
                <w:sz w:val="22"/>
                <w:szCs w:val="22"/>
                <w:lang w:val="en-US"/>
              </w:rPr>
              <w:t>% massa</w:t>
            </w:r>
          </w:p>
        </w:tc>
        <w:tc>
          <w:tcPr>
            <w:tcW w:w="1710"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color w:val="000000"/>
                <w:sz w:val="22"/>
                <w:szCs w:val="22"/>
              </w:rPr>
            </w:pPr>
            <w:r w:rsidRPr="00E721B4">
              <w:rPr>
                <w:color w:val="000000"/>
                <w:sz w:val="22"/>
                <w:szCs w:val="22"/>
              </w:rPr>
              <w:t>0,32*</w:t>
            </w:r>
          </w:p>
        </w:tc>
        <w:tc>
          <w:tcPr>
            <w:tcW w:w="2304" w:type="dxa"/>
            <w:tcBorders>
              <w:left w:val="single" w:sz="1" w:space="0" w:color="000000"/>
              <w:bottom w:val="single" w:sz="1" w:space="0" w:color="000000"/>
              <w:right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color w:val="000000"/>
                <w:sz w:val="22"/>
                <w:szCs w:val="22"/>
              </w:rPr>
              <w:t>0,20</w:t>
            </w:r>
          </w:p>
        </w:tc>
      </w:tr>
      <w:tr w:rsidR="00A3748E" w:rsidRPr="00E721B4">
        <w:tc>
          <w:tcPr>
            <w:tcW w:w="3962"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rFonts w:eastAsia="Times New Roman"/>
                <w:color w:val="000000"/>
                <w:sz w:val="22"/>
                <w:szCs w:val="22"/>
                <w:lang w:val="en-US"/>
              </w:rPr>
            </w:pPr>
            <w:r w:rsidRPr="00E721B4">
              <w:rPr>
                <w:color w:val="000000"/>
                <w:sz w:val="22"/>
                <w:szCs w:val="22"/>
              </w:rPr>
              <w:t>Triglicerídeos</w:t>
            </w:r>
          </w:p>
        </w:tc>
        <w:tc>
          <w:tcPr>
            <w:tcW w:w="1668"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color w:val="000000"/>
                <w:sz w:val="22"/>
                <w:szCs w:val="22"/>
              </w:rPr>
            </w:pPr>
            <w:r w:rsidRPr="00E721B4">
              <w:rPr>
                <w:rFonts w:eastAsia="Times New Roman"/>
                <w:color w:val="000000"/>
                <w:sz w:val="22"/>
                <w:szCs w:val="22"/>
                <w:lang w:val="en-US"/>
              </w:rPr>
              <w:t>% massa</w:t>
            </w:r>
          </w:p>
        </w:tc>
        <w:tc>
          <w:tcPr>
            <w:tcW w:w="1710"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color w:val="000000"/>
                <w:sz w:val="22"/>
                <w:szCs w:val="22"/>
              </w:rPr>
            </w:pPr>
            <w:r w:rsidRPr="00E721B4">
              <w:rPr>
                <w:color w:val="000000"/>
                <w:sz w:val="22"/>
                <w:szCs w:val="22"/>
              </w:rPr>
              <w:t>0,31*</w:t>
            </w:r>
          </w:p>
        </w:tc>
        <w:tc>
          <w:tcPr>
            <w:tcW w:w="2304" w:type="dxa"/>
            <w:tcBorders>
              <w:left w:val="single" w:sz="1" w:space="0" w:color="000000"/>
              <w:bottom w:val="single" w:sz="1" w:space="0" w:color="000000"/>
              <w:right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color w:val="000000"/>
                <w:sz w:val="22"/>
                <w:szCs w:val="22"/>
              </w:rPr>
              <w:t>0,20</w:t>
            </w:r>
          </w:p>
        </w:tc>
      </w:tr>
      <w:tr w:rsidR="00A3748E" w:rsidRPr="00E721B4">
        <w:tc>
          <w:tcPr>
            <w:tcW w:w="3962"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rFonts w:eastAsia="Times New Roman"/>
                <w:color w:val="000000"/>
                <w:sz w:val="22"/>
                <w:szCs w:val="22"/>
                <w:lang w:val="pt-BR"/>
              </w:rPr>
            </w:pPr>
            <w:r w:rsidRPr="00E721B4">
              <w:rPr>
                <w:color w:val="000000"/>
                <w:sz w:val="22"/>
                <w:szCs w:val="22"/>
              </w:rPr>
              <w:t>Ponto de entupimento de filtro à frio</w:t>
            </w:r>
          </w:p>
        </w:tc>
        <w:tc>
          <w:tcPr>
            <w:tcW w:w="1668"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color w:val="000000"/>
                <w:sz w:val="22"/>
                <w:szCs w:val="22"/>
              </w:rPr>
            </w:pPr>
            <w:r w:rsidRPr="00E721B4">
              <w:rPr>
                <w:rFonts w:eastAsia="Times New Roman"/>
                <w:color w:val="000000"/>
                <w:sz w:val="22"/>
                <w:szCs w:val="22"/>
                <w:lang w:val="en-US"/>
              </w:rPr>
              <w:t>°C</w:t>
            </w:r>
          </w:p>
        </w:tc>
        <w:tc>
          <w:tcPr>
            <w:tcW w:w="1710"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color w:val="000000"/>
                <w:sz w:val="22"/>
                <w:szCs w:val="22"/>
              </w:rPr>
            </w:pPr>
            <w:r w:rsidRPr="00E721B4">
              <w:rPr>
                <w:color w:val="000000"/>
                <w:sz w:val="22"/>
                <w:szCs w:val="22"/>
              </w:rPr>
              <w:t>-3</w:t>
            </w:r>
          </w:p>
        </w:tc>
        <w:tc>
          <w:tcPr>
            <w:tcW w:w="2304" w:type="dxa"/>
            <w:tcBorders>
              <w:left w:val="single" w:sz="1" w:space="0" w:color="000000"/>
              <w:bottom w:val="single" w:sz="1" w:space="0" w:color="000000"/>
              <w:right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color w:val="000000"/>
                <w:sz w:val="22"/>
                <w:szCs w:val="22"/>
              </w:rPr>
              <w:t>7</w:t>
            </w:r>
          </w:p>
        </w:tc>
      </w:tr>
      <w:tr w:rsidR="00A3748E" w:rsidRPr="00E721B4">
        <w:tc>
          <w:tcPr>
            <w:tcW w:w="3962"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rFonts w:eastAsia="Times New Roman"/>
                <w:color w:val="000000"/>
                <w:sz w:val="22"/>
                <w:szCs w:val="22"/>
                <w:lang w:val="en-US"/>
              </w:rPr>
            </w:pPr>
            <w:r w:rsidRPr="00E721B4">
              <w:rPr>
                <w:color w:val="000000"/>
                <w:sz w:val="22"/>
                <w:szCs w:val="22"/>
              </w:rPr>
              <w:t>Teor de éster</w:t>
            </w:r>
          </w:p>
        </w:tc>
        <w:tc>
          <w:tcPr>
            <w:tcW w:w="1668"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color w:val="000000"/>
                <w:sz w:val="22"/>
                <w:szCs w:val="22"/>
              </w:rPr>
            </w:pPr>
            <w:r w:rsidRPr="00E721B4">
              <w:rPr>
                <w:rFonts w:eastAsia="Times New Roman"/>
                <w:color w:val="000000"/>
                <w:sz w:val="22"/>
                <w:szCs w:val="22"/>
                <w:lang w:val="en-US"/>
              </w:rPr>
              <w:t>% massa</w:t>
            </w:r>
          </w:p>
        </w:tc>
        <w:tc>
          <w:tcPr>
            <w:tcW w:w="1710"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color w:val="000000"/>
                <w:sz w:val="22"/>
                <w:szCs w:val="22"/>
              </w:rPr>
            </w:pPr>
            <w:r w:rsidRPr="00E721B4">
              <w:rPr>
                <w:color w:val="000000"/>
                <w:sz w:val="22"/>
                <w:szCs w:val="22"/>
              </w:rPr>
              <w:t>80,1</w:t>
            </w:r>
          </w:p>
        </w:tc>
        <w:tc>
          <w:tcPr>
            <w:tcW w:w="2304" w:type="dxa"/>
            <w:tcBorders>
              <w:left w:val="single" w:sz="1" w:space="0" w:color="000000"/>
              <w:bottom w:val="single" w:sz="1" w:space="0" w:color="000000"/>
              <w:right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color w:val="000000"/>
                <w:sz w:val="22"/>
                <w:szCs w:val="22"/>
              </w:rPr>
              <w:t>96,5</w:t>
            </w:r>
          </w:p>
        </w:tc>
      </w:tr>
      <w:tr w:rsidR="00A3748E" w:rsidRPr="00E721B4">
        <w:tc>
          <w:tcPr>
            <w:tcW w:w="3962"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color w:val="000000"/>
                <w:sz w:val="22"/>
                <w:szCs w:val="22"/>
              </w:rPr>
            </w:pPr>
            <w:r w:rsidRPr="00E721B4">
              <w:rPr>
                <w:color w:val="000000"/>
                <w:sz w:val="22"/>
                <w:szCs w:val="22"/>
              </w:rPr>
              <w:t>Fósforo</w:t>
            </w:r>
          </w:p>
        </w:tc>
        <w:tc>
          <w:tcPr>
            <w:tcW w:w="1668"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color w:val="000000"/>
                <w:sz w:val="22"/>
                <w:szCs w:val="22"/>
              </w:rPr>
            </w:pPr>
            <w:r w:rsidRPr="00E721B4">
              <w:rPr>
                <w:color w:val="000000"/>
                <w:sz w:val="22"/>
                <w:szCs w:val="22"/>
              </w:rPr>
              <w:t>mg/Kg</w:t>
            </w:r>
          </w:p>
        </w:tc>
        <w:tc>
          <w:tcPr>
            <w:tcW w:w="1710" w:type="dxa"/>
            <w:tcBorders>
              <w:left w:val="single" w:sz="1" w:space="0" w:color="000000"/>
              <w:bottom w:val="single" w:sz="1" w:space="0" w:color="000000"/>
            </w:tcBorders>
            <w:shd w:val="clear" w:color="auto" w:fill="auto"/>
          </w:tcPr>
          <w:p w:rsidR="00A3748E" w:rsidRPr="00E721B4" w:rsidRDefault="00A3748E" w:rsidP="00E721B4">
            <w:pPr>
              <w:spacing w:line="360" w:lineRule="auto"/>
              <w:jc w:val="center"/>
              <w:rPr>
                <w:color w:val="000000"/>
                <w:sz w:val="22"/>
                <w:szCs w:val="22"/>
              </w:rPr>
            </w:pPr>
            <w:r w:rsidRPr="00E721B4">
              <w:rPr>
                <w:color w:val="000000"/>
                <w:sz w:val="22"/>
                <w:szCs w:val="22"/>
              </w:rPr>
              <w:t>&lt;1</w:t>
            </w:r>
          </w:p>
        </w:tc>
        <w:tc>
          <w:tcPr>
            <w:tcW w:w="2304" w:type="dxa"/>
            <w:tcBorders>
              <w:left w:val="single" w:sz="1" w:space="0" w:color="000000"/>
              <w:bottom w:val="single" w:sz="1" w:space="0" w:color="000000"/>
              <w:right w:val="single" w:sz="1" w:space="0" w:color="000000"/>
            </w:tcBorders>
            <w:shd w:val="clear" w:color="auto" w:fill="auto"/>
          </w:tcPr>
          <w:p w:rsidR="00A3748E" w:rsidRPr="00E721B4" w:rsidRDefault="00A3748E" w:rsidP="00E721B4">
            <w:pPr>
              <w:spacing w:line="360" w:lineRule="auto"/>
              <w:jc w:val="center"/>
              <w:rPr>
                <w:sz w:val="22"/>
                <w:szCs w:val="22"/>
              </w:rPr>
            </w:pPr>
            <w:r w:rsidRPr="00E721B4">
              <w:rPr>
                <w:color w:val="000000"/>
                <w:sz w:val="22"/>
                <w:szCs w:val="22"/>
              </w:rPr>
              <w:t>10</w:t>
            </w:r>
          </w:p>
        </w:tc>
      </w:tr>
    </w:tbl>
    <w:p w:rsidR="00A3748E" w:rsidRPr="00E721B4" w:rsidRDefault="00A3748E" w:rsidP="00E721B4">
      <w:pPr>
        <w:spacing w:line="360" w:lineRule="auto"/>
        <w:jc w:val="center"/>
        <w:rPr>
          <w:sz w:val="22"/>
          <w:szCs w:val="22"/>
        </w:rPr>
      </w:pPr>
    </w:p>
    <w:p w:rsidR="00A3748E" w:rsidRPr="00E721B4" w:rsidRDefault="00A3748E" w:rsidP="00E721B4">
      <w:pPr>
        <w:spacing w:line="360" w:lineRule="auto"/>
        <w:jc w:val="center"/>
        <w:rPr>
          <w:sz w:val="22"/>
          <w:szCs w:val="22"/>
        </w:rPr>
      </w:pPr>
    </w:p>
    <w:p w:rsidR="00A3748E" w:rsidRPr="00E721B4" w:rsidRDefault="00A3748E" w:rsidP="00E721B4">
      <w:pPr>
        <w:spacing w:line="360" w:lineRule="auto"/>
        <w:jc w:val="center"/>
        <w:rPr>
          <w:sz w:val="22"/>
          <w:szCs w:val="22"/>
        </w:rPr>
      </w:pPr>
    </w:p>
    <w:p w:rsidR="009C5E83" w:rsidRPr="009C5E83" w:rsidRDefault="009C5E83" w:rsidP="00E721B4">
      <w:pPr>
        <w:spacing w:line="360" w:lineRule="auto"/>
        <w:jc w:val="center"/>
        <w:rPr>
          <w:b/>
          <w:sz w:val="22"/>
          <w:szCs w:val="22"/>
        </w:rPr>
      </w:pPr>
      <w:r w:rsidRPr="009C5E83">
        <w:rPr>
          <w:b/>
          <w:sz w:val="22"/>
          <w:szCs w:val="22"/>
        </w:rPr>
        <w:lastRenderedPageBreak/>
        <w:t>FIGURAS</w:t>
      </w:r>
    </w:p>
    <w:p w:rsidR="009C5E83" w:rsidRDefault="009C5E83" w:rsidP="00E721B4">
      <w:pPr>
        <w:spacing w:line="360" w:lineRule="auto"/>
        <w:jc w:val="center"/>
        <w:rPr>
          <w:sz w:val="22"/>
          <w:szCs w:val="22"/>
        </w:rPr>
      </w:pPr>
    </w:p>
    <w:p w:rsidR="00A3748E" w:rsidRPr="00E721B4" w:rsidRDefault="009C5E83" w:rsidP="00E721B4">
      <w:pPr>
        <w:spacing w:line="360" w:lineRule="auto"/>
        <w:jc w:val="center"/>
        <w:rPr>
          <w:sz w:val="22"/>
          <w:szCs w:val="22"/>
        </w:rPr>
      </w:pPr>
      <w:r>
        <w:rPr>
          <w:sz w:val="22"/>
          <w:szCs w:val="22"/>
        </w:rPr>
        <w:t>F</w:t>
      </w:r>
      <w:r w:rsidR="00A3748E" w:rsidRPr="00E721B4">
        <w:rPr>
          <w:sz w:val="22"/>
          <w:szCs w:val="22"/>
        </w:rPr>
        <w:t>igura 1</w:t>
      </w:r>
    </w:p>
    <w:p w:rsidR="00A3748E" w:rsidRPr="00E721B4" w:rsidRDefault="00A3748E" w:rsidP="00E721B4">
      <w:pPr>
        <w:spacing w:line="360" w:lineRule="auto"/>
        <w:rPr>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26"/>
      </w:tblGrid>
      <w:tr w:rsidR="00A3748E" w:rsidRPr="00E721B4">
        <w:tc>
          <w:tcPr>
            <w:tcW w:w="4818" w:type="dxa"/>
            <w:tcBorders>
              <w:top w:val="single" w:sz="1" w:space="0" w:color="000000"/>
              <w:left w:val="single" w:sz="1" w:space="0" w:color="000000"/>
              <w:bottom w:val="single" w:sz="1" w:space="0" w:color="000000"/>
            </w:tcBorders>
            <w:shd w:val="clear" w:color="auto" w:fill="auto"/>
          </w:tcPr>
          <w:p w:rsidR="00A3748E" w:rsidRPr="00E721B4" w:rsidRDefault="00276D7E" w:rsidP="00E721B4">
            <w:pPr>
              <w:pStyle w:val="Contedodatabela"/>
              <w:spacing w:line="360" w:lineRule="auto"/>
              <w:jc w:val="center"/>
              <w:rPr>
                <w:sz w:val="22"/>
                <w:szCs w:val="22"/>
              </w:rPr>
            </w:pPr>
            <w:r>
              <w:rPr>
                <w:noProof/>
                <w:sz w:val="22"/>
                <w:szCs w:val="22"/>
                <w:lang w:val="pt-BR" w:eastAsia="pt-BR"/>
              </w:rPr>
              <w:drawing>
                <wp:anchor distT="0" distB="0" distL="0" distR="0" simplePos="0" relativeHeight="251655680" behindDoc="0" locked="0" layoutInCell="1" allowOverlap="1">
                  <wp:simplePos x="0" y="0"/>
                  <wp:positionH relativeFrom="column">
                    <wp:align>center</wp:align>
                  </wp:positionH>
                  <wp:positionV relativeFrom="paragraph">
                    <wp:posOffset>0</wp:posOffset>
                  </wp:positionV>
                  <wp:extent cx="2807335" cy="2122805"/>
                  <wp:effectExtent l="0" t="0" r="0" b="0"/>
                  <wp:wrapSquare wrapText="larges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07335" cy="21228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A3748E" w:rsidRPr="00E721B4">
              <w:rPr>
                <w:sz w:val="22"/>
                <w:szCs w:val="22"/>
              </w:rPr>
              <w:t>(a)</w:t>
            </w:r>
          </w:p>
        </w:tc>
        <w:tc>
          <w:tcPr>
            <w:tcW w:w="4826" w:type="dxa"/>
            <w:tcBorders>
              <w:top w:val="single" w:sz="1" w:space="0" w:color="000000"/>
              <w:left w:val="single" w:sz="1" w:space="0" w:color="000000"/>
              <w:bottom w:val="single" w:sz="1" w:space="0" w:color="000000"/>
              <w:right w:val="single" w:sz="1" w:space="0" w:color="000000"/>
            </w:tcBorders>
            <w:shd w:val="clear" w:color="auto" w:fill="auto"/>
          </w:tcPr>
          <w:p w:rsidR="00A3748E" w:rsidRPr="00E721B4" w:rsidRDefault="00276D7E" w:rsidP="00E721B4">
            <w:pPr>
              <w:pStyle w:val="Contedodatabela"/>
              <w:spacing w:line="360" w:lineRule="auto"/>
              <w:jc w:val="center"/>
              <w:rPr>
                <w:sz w:val="22"/>
                <w:szCs w:val="22"/>
              </w:rPr>
            </w:pPr>
            <w:r>
              <w:rPr>
                <w:noProof/>
                <w:sz w:val="22"/>
                <w:szCs w:val="22"/>
                <w:lang w:val="pt-BR" w:eastAsia="pt-BR"/>
              </w:rPr>
              <w:drawing>
                <wp:anchor distT="0" distB="0" distL="0" distR="0" simplePos="0" relativeHeight="251656704" behindDoc="0" locked="0" layoutInCell="1" allowOverlap="1">
                  <wp:simplePos x="0" y="0"/>
                  <wp:positionH relativeFrom="column">
                    <wp:align>center</wp:align>
                  </wp:positionH>
                  <wp:positionV relativeFrom="paragraph">
                    <wp:posOffset>0</wp:posOffset>
                  </wp:positionV>
                  <wp:extent cx="2808605" cy="2145665"/>
                  <wp:effectExtent l="0" t="0" r="0" b="6985"/>
                  <wp:wrapSquare wrapText="largest"/>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08605" cy="21456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A3748E" w:rsidRPr="00E721B4">
              <w:rPr>
                <w:sz w:val="22"/>
                <w:szCs w:val="22"/>
              </w:rPr>
              <w:t>(b)</w:t>
            </w:r>
          </w:p>
        </w:tc>
      </w:tr>
      <w:tr w:rsidR="00A3748E" w:rsidRPr="00E721B4">
        <w:tc>
          <w:tcPr>
            <w:tcW w:w="9644" w:type="dxa"/>
            <w:gridSpan w:val="2"/>
            <w:tcBorders>
              <w:left w:val="single" w:sz="1" w:space="0" w:color="000000"/>
              <w:bottom w:val="single" w:sz="1" w:space="0" w:color="000000"/>
              <w:right w:val="single" w:sz="1" w:space="0" w:color="000000"/>
            </w:tcBorders>
            <w:shd w:val="clear" w:color="auto" w:fill="auto"/>
          </w:tcPr>
          <w:p w:rsidR="00A3748E" w:rsidRPr="00E721B4" w:rsidRDefault="00276D7E" w:rsidP="00E721B4">
            <w:pPr>
              <w:pStyle w:val="Contedodatabela"/>
              <w:snapToGrid w:val="0"/>
              <w:spacing w:line="360" w:lineRule="auto"/>
              <w:jc w:val="both"/>
              <w:rPr>
                <w:b/>
                <w:bCs/>
                <w:sz w:val="22"/>
                <w:szCs w:val="22"/>
              </w:rPr>
            </w:pPr>
            <w:r>
              <w:rPr>
                <w:noProof/>
                <w:sz w:val="22"/>
                <w:szCs w:val="22"/>
                <w:lang w:val="pt-BR" w:eastAsia="pt-BR"/>
              </w:rPr>
              <w:drawing>
                <wp:anchor distT="0" distB="0" distL="0" distR="0" simplePos="0" relativeHeight="251657728" behindDoc="0" locked="0" layoutInCell="1" allowOverlap="1">
                  <wp:simplePos x="0" y="0"/>
                  <wp:positionH relativeFrom="column">
                    <wp:align>center</wp:align>
                  </wp:positionH>
                  <wp:positionV relativeFrom="paragraph">
                    <wp:posOffset>0</wp:posOffset>
                  </wp:positionV>
                  <wp:extent cx="2809240" cy="2121535"/>
                  <wp:effectExtent l="0" t="0" r="0" b="0"/>
                  <wp:wrapSquare wrapText="largest"/>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09240" cy="21215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A3748E" w:rsidRPr="00E721B4" w:rsidRDefault="00A3748E" w:rsidP="00E721B4">
            <w:pPr>
              <w:pStyle w:val="Contedodatabela"/>
              <w:spacing w:line="360" w:lineRule="auto"/>
              <w:jc w:val="both"/>
              <w:rPr>
                <w:sz w:val="22"/>
                <w:szCs w:val="22"/>
              </w:rPr>
            </w:pPr>
          </w:p>
          <w:p w:rsidR="00A3748E" w:rsidRPr="00E721B4" w:rsidRDefault="00A3748E" w:rsidP="00E721B4">
            <w:pPr>
              <w:pStyle w:val="Contedodatabela"/>
              <w:spacing w:line="360" w:lineRule="auto"/>
              <w:jc w:val="both"/>
              <w:rPr>
                <w:sz w:val="22"/>
                <w:szCs w:val="22"/>
              </w:rPr>
            </w:pPr>
          </w:p>
          <w:p w:rsidR="00A3748E" w:rsidRPr="00E721B4" w:rsidRDefault="00A3748E" w:rsidP="00E721B4">
            <w:pPr>
              <w:pStyle w:val="Contedodatabela"/>
              <w:spacing w:line="360" w:lineRule="auto"/>
              <w:jc w:val="both"/>
              <w:rPr>
                <w:sz w:val="22"/>
                <w:szCs w:val="22"/>
              </w:rPr>
            </w:pPr>
          </w:p>
          <w:p w:rsidR="00A3748E" w:rsidRPr="00E721B4" w:rsidRDefault="00A3748E" w:rsidP="00E721B4">
            <w:pPr>
              <w:pStyle w:val="Contedodatabela"/>
              <w:spacing w:line="360" w:lineRule="auto"/>
              <w:jc w:val="both"/>
              <w:rPr>
                <w:sz w:val="22"/>
                <w:szCs w:val="22"/>
              </w:rPr>
            </w:pPr>
          </w:p>
          <w:p w:rsidR="00A3748E" w:rsidRPr="00E721B4" w:rsidRDefault="00A3748E" w:rsidP="00E721B4">
            <w:pPr>
              <w:pStyle w:val="Contedodatabela"/>
              <w:spacing w:line="360" w:lineRule="auto"/>
              <w:jc w:val="center"/>
              <w:rPr>
                <w:sz w:val="22"/>
                <w:szCs w:val="22"/>
              </w:rPr>
            </w:pPr>
          </w:p>
          <w:p w:rsidR="00A3748E" w:rsidRPr="00E721B4" w:rsidRDefault="00A3748E" w:rsidP="00E721B4">
            <w:pPr>
              <w:pStyle w:val="Contedodatabela"/>
              <w:spacing w:line="360" w:lineRule="auto"/>
              <w:jc w:val="center"/>
              <w:rPr>
                <w:sz w:val="22"/>
                <w:szCs w:val="22"/>
              </w:rPr>
            </w:pPr>
          </w:p>
          <w:p w:rsidR="00A3748E" w:rsidRPr="00E721B4" w:rsidRDefault="00A3748E" w:rsidP="00E721B4">
            <w:pPr>
              <w:pStyle w:val="Contedodatabela"/>
              <w:spacing w:line="360" w:lineRule="auto"/>
              <w:jc w:val="center"/>
              <w:rPr>
                <w:sz w:val="22"/>
                <w:szCs w:val="22"/>
              </w:rPr>
            </w:pPr>
            <w:r w:rsidRPr="00E721B4">
              <w:rPr>
                <w:rFonts w:eastAsia="Times New Roman"/>
                <w:sz w:val="22"/>
                <w:szCs w:val="22"/>
              </w:rPr>
              <w:t xml:space="preserve"> </w:t>
            </w:r>
            <w:r w:rsidRPr="00E721B4">
              <w:rPr>
                <w:sz w:val="22"/>
                <w:szCs w:val="22"/>
              </w:rPr>
              <w:t xml:space="preserve">(c) </w:t>
            </w:r>
          </w:p>
        </w:tc>
      </w:tr>
    </w:tbl>
    <w:p w:rsidR="00A3748E" w:rsidRPr="00E721B4" w:rsidRDefault="00A3748E" w:rsidP="00E721B4">
      <w:pPr>
        <w:spacing w:line="360" w:lineRule="auto"/>
        <w:rPr>
          <w:sz w:val="22"/>
          <w:szCs w:val="22"/>
        </w:rPr>
      </w:pPr>
    </w:p>
    <w:p w:rsidR="00A3748E" w:rsidRPr="00E721B4" w:rsidRDefault="00A3748E" w:rsidP="00E721B4">
      <w:pPr>
        <w:spacing w:line="360" w:lineRule="auto"/>
        <w:rPr>
          <w:sz w:val="22"/>
          <w:szCs w:val="22"/>
        </w:rPr>
      </w:pPr>
    </w:p>
    <w:p w:rsidR="00A3748E" w:rsidRPr="00E721B4" w:rsidRDefault="00A3748E" w:rsidP="00E721B4">
      <w:pPr>
        <w:spacing w:line="360" w:lineRule="auto"/>
        <w:rPr>
          <w:sz w:val="22"/>
          <w:szCs w:val="22"/>
        </w:rPr>
      </w:pPr>
    </w:p>
    <w:p w:rsidR="00A3748E" w:rsidRPr="00E721B4" w:rsidRDefault="00A3748E" w:rsidP="00E721B4">
      <w:pPr>
        <w:spacing w:line="360" w:lineRule="auto"/>
        <w:rPr>
          <w:sz w:val="22"/>
          <w:szCs w:val="22"/>
        </w:rPr>
      </w:pPr>
    </w:p>
    <w:p w:rsidR="00A3748E" w:rsidRPr="00E721B4" w:rsidRDefault="00A3748E" w:rsidP="00E721B4">
      <w:pPr>
        <w:spacing w:line="360" w:lineRule="auto"/>
        <w:rPr>
          <w:sz w:val="22"/>
          <w:szCs w:val="22"/>
        </w:rPr>
      </w:pPr>
    </w:p>
    <w:p w:rsidR="00A3748E" w:rsidRPr="00E721B4" w:rsidRDefault="00A3748E" w:rsidP="00E721B4">
      <w:pPr>
        <w:spacing w:line="360" w:lineRule="auto"/>
        <w:rPr>
          <w:sz w:val="22"/>
          <w:szCs w:val="22"/>
        </w:rPr>
      </w:pPr>
    </w:p>
    <w:p w:rsidR="00A3748E" w:rsidRPr="00E721B4" w:rsidRDefault="00A3748E" w:rsidP="00E721B4">
      <w:pPr>
        <w:spacing w:line="360" w:lineRule="auto"/>
        <w:rPr>
          <w:sz w:val="22"/>
          <w:szCs w:val="22"/>
        </w:rPr>
      </w:pPr>
    </w:p>
    <w:p w:rsidR="009C5E83" w:rsidRDefault="009C5E83" w:rsidP="00E721B4">
      <w:pPr>
        <w:spacing w:line="360" w:lineRule="auto"/>
        <w:jc w:val="center"/>
        <w:rPr>
          <w:sz w:val="22"/>
          <w:szCs w:val="22"/>
        </w:rPr>
      </w:pPr>
    </w:p>
    <w:p w:rsidR="009C5E83" w:rsidRDefault="009C5E83" w:rsidP="00E721B4">
      <w:pPr>
        <w:spacing w:line="360" w:lineRule="auto"/>
        <w:jc w:val="center"/>
        <w:rPr>
          <w:sz w:val="22"/>
          <w:szCs w:val="22"/>
        </w:rPr>
      </w:pPr>
    </w:p>
    <w:p w:rsidR="009C5E83" w:rsidRDefault="009C5E83" w:rsidP="00E721B4">
      <w:pPr>
        <w:spacing w:line="360" w:lineRule="auto"/>
        <w:jc w:val="center"/>
        <w:rPr>
          <w:sz w:val="22"/>
          <w:szCs w:val="22"/>
        </w:rPr>
      </w:pPr>
    </w:p>
    <w:p w:rsidR="009C5E83" w:rsidRDefault="009C5E83" w:rsidP="00E721B4">
      <w:pPr>
        <w:spacing w:line="360" w:lineRule="auto"/>
        <w:jc w:val="center"/>
        <w:rPr>
          <w:sz w:val="22"/>
          <w:szCs w:val="22"/>
        </w:rPr>
      </w:pPr>
    </w:p>
    <w:p w:rsidR="00A3748E" w:rsidRPr="00E721B4" w:rsidRDefault="00A3748E" w:rsidP="00E721B4">
      <w:pPr>
        <w:spacing w:line="360" w:lineRule="auto"/>
        <w:jc w:val="center"/>
        <w:rPr>
          <w:sz w:val="22"/>
          <w:szCs w:val="22"/>
        </w:rPr>
      </w:pPr>
      <w:r w:rsidRPr="00E721B4">
        <w:rPr>
          <w:sz w:val="22"/>
          <w:szCs w:val="22"/>
        </w:rPr>
        <w:lastRenderedPageBreak/>
        <w:t>Figura 2</w:t>
      </w:r>
    </w:p>
    <w:p w:rsidR="00A3748E" w:rsidRPr="00E721B4" w:rsidRDefault="00276D7E" w:rsidP="00E721B4">
      <w:pPr>
        <w:spacing w:line="360" w:lineRule="auto"/>
        <w:jc w:val="center"/>
        <w:rPr>
          <w:sz w:val="22"/>
          <w:szCs w:val="22"/>
        </w:rPr>
      </w:pPr>
      <w:r>
        <w:rPr>
          <w:noProof/>
          <w:sz w:val="22"/>
          <w:szCs w:val="22"/>
          <w:lang w:val="pt-BR" w:eastAsia="pt-BR"/>
        </w:rPr>
        <w:drawing>
          <wp:anchor distT="0" distB="0" distL="0" distR="0" simplePos="0" relativeHeight="251658752" behindDoc="0" locked="0" layoutInCell="1" allowOverlap="1">
            <wp:simplePos x="0" y="0"/>
            <wp:positionH relativeFrom="column">
              <wp:align>center</wp:align>
            </wp:positionH>
            <wp:positionV relativeFrom="paragraph">
              <wp:posOffset>175260</wp:posOffset>
            </wp:positionV>
            <wp:extent cx="5446395" cy="4349750"/>
            <wp:effectExtent l="0" t="0" r="1905" b="0"/>
            <wp:wrapSquare wrapText="largest"/>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46395" cy="43497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A3748E" w:rsidRPr="00E721B4" w:rsidRDefault="00A3748E" w:rsidP="00E721B4">
      <w:pPr>
        <w:spacing w:line="360" w:lineRule="auto"/>
        <w:jc w:val="center"/>
        <w:rPr>
          <w:sz w:val="22"/>
          <w:szCs w:val="22"/>
        </w:rPr>
      </w:pPr>
    </w:p>
    <w:p w:rsidR="00A3748E" w:rsidRPr="00E721B4" w:rsidRDefault="00A3748E" w:rsidP="00E721B4">
      <w:pPr>
        <w:spacing w:line="360" w:lineRule="auto"/>
        <w:jc w:val="center"/>
        <w:rPr>
          <w:sz w:val="22"/>
          <w:szCs w:val="22"/>
        </w:rPr>
      </w:pPr>
      <w:r w:rsidRPr="00E721B4">
        <w:rPr>
          <w:sz w:val="22"/>
          <w:szCs w:val="22"/>
        </w:rPr>
        <w:t>Figura 3</w:t>
      </w:r>
    </w:p>
    <w:p w:rsidR="00A3748E" w:rsidRPr="00E721B4" w:rsidRDefault="00A3748E" w:rsidP="00E721B4">
      <w:pPr>
        <w:spacing w:line="360" w:lineRule="auto"/>
        <w:jc w:val="center"/>
        <w:rPr>
          <w:sz w:val="22"/>
          <w:szCs w:val="22"/>
        </w:rPr>
      </w:pPr>
    </w:p>
    <w:p w:rsidR="00A3748E" w:rsidRPr="00E721B4" w:rsidRDefault="00A3748E" w:rsidP="00E721B4">
      <w:pPr>
        <w:spacing w:line="360" w:lineRule="auto"/>
        <w:jc w:val="center"/>
        <w:rPr>
          <w:sz w:val="22"/>
          <w:szCs w:val="22"/>
        </w:rPr>
      </w:pPr>
    </w:p>
    <w:p w:rsidR="00A3748E" w:rsidRPr="00E721B4" w:rsidRDefault="00276D7E" w:rsidP="00E721B4">
      <w:pPr>
        <w:spacing w:line="360" w:lineRule="auto"/>
        <w:jc w:val="center"/>
        <w:rPr>
          <w:sz w:val="22"/>
          <w:szCs w:val="22"/>
        </w:rPr>
      </w:pPr>
      <w:r>
        <w:rPr>
          <w:noProof/>
          <w:sz w:val="22"/>
          <w:szCs w:val="22"/>
          <w:lang w:val="pt-BR" w:eastAsia="pt-BR"/>
        </w:rPr>
        <w:drawing>
          <wp:anchor distT="0" distB="0" distL="0" distR="0" simplePos="0" relativeHeight="251659776" behindDoc="0" locked="0" layoutInCell="1" allowOverlap="1">
            <wp:simplePos x="0" y="0"/>
            <wp:positionH relativeFrom="column">
              <wp:align>center</wp:align>
            </wp:positionH>
            <wp:positionV relativeFrom="paragraph">
              <wp:posOffset>-699770</wp:posOffset>
            </wp:positionV>
            <wp:extent cx="3292475" cy="2977515"/>
            <wp:effectExtent l="0" t="0" r="3175" b="0"/>
            <wp:wrapSquare wrapText="largest"/>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92475" cy="29775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A3748E" w:rsidRPr="00E721B4" w:rsidRDefault="00A3748E" w:rsidP="00E721B4">
      <w:pPr>
        <w:spacing w:line="360" w:lineRule="auto"/>
        <w:jc w:val="center"/>
        <w:rPr>
          <w:sz w:val="22"/>
          <w:szCs w:val="22"/>
        </w:rPr>
      </w:pPr>
    </w:p>
    <w:p w:rsidR="00A3748E" w:rsidRPr="00E721B4" w:rsidRDefault="00A3748E" w:rsidP="00E721B4">
      <w:pPr>
        <w:spacing w:line="360" w:lineRule="auto"/>
        <w:jc w:val="center"/>
        <w:rPr>
          <w:sz w:val="22"/>
          <w:szCs w:val="22"/>
        </w:rPr>
      </w:pPr>
    </w:p>
    <w:p w:rsidR="00A3748E" w:rsidRPr="00E721B4" w:rsidRDefault="00A3748E" w:rsidP="00E721B4">
      <w:pPr>
        <w:spacing w:line="360" w:lineRule="auto"/>
        <w:jc w:val="center"/>
        <w:rPr>
          <w:sz w:val="22"/>
          <w:szCs w:val="22"/>
        </w:rPr>
      </w:pPr>
    </w:p>
    <w:p w:rsidR="00A3748E" w:rsidRPr="00E721B4" w:rsidRDefault="00A3748E" w:rsidP="00E721B4">
      <w:pPr>
        <w:spacing w:line="360" w:lineRule="auto"/>
        <w:jc w:val="center"/>
        <w:rPr>
          <w:sz w:val="22"/>
          <w:szCs w:val="22"/>
        </w:rPr>
      </w:pPr>
    </w:p>
    <w:p w:rsidR="00A3748E" w:rsidRPr="00E721B4" w:rsidRDefault="00A3748E" w:rsidP="00E721B4">
      <w:pPr>
        <w:spacing w:line="360" w:lineRule="auto"/>
        <w:jc w:val="center"/>
        <w:rPr>
          <w:sz w:val="22"/>
          <w:szCs w:val="22"/>
        </w:rPr>
      </w:pPr>
    </w:p>
    <w:sectPr w:rsidR="00A3748E" w:rsidRPr="00E721B4" w:rsidSect="00E721B4">
      <w:footerReference w:type="default" r:id="rId20"/>
      <w:headerReference w:type="first" r:id="rId21"/>
      <w:footerReference w:type="first" r:id="rId22"/>
      <w:pgSz w:w="11906" w:h="16838"/>
      <w:pgMar w:top="1977" w:right="1134" w:bottom="1418" w:left="1134" w:header="0" w:footer="709" w:gutter="0"/>
      <w:pgNumType w:start="20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0E4" w:rsidRDefault="004130E4">
      <w:pPr>
        <w:spacing w:line="240" w:lineRule="auto"/>
      </w:pPr>
      <w:r>
        <w:separator/>
      </w:r>
    </w:p>
  </w:endnote>
  <w:endnote w:type="continuationSeparator" w:id="0">
    <w:p w:rsidR="004130E4" w:rsidRDefault="004130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altName w:val="Gentium Book Basic"/>
    <w:panose1 w:val="02040503050203030202"/>
    <w:charset w:val="01"/>
    <w:family w:val="roman"/>
    <w:notTrueType/>
    <w:pitch w:val="variable"/>
    <w:sig w:usb0="00002000" w:usb1="00000000" w:usb2="00000000" w:usb3="00000000" w:csb0="00000000"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1B4" w:rsidRPr="00E721B4" w:rsidRDefault="00E721B4" w:rsidP="00E721B4">
    <w:pPr>
      <w:pStyle w:val="Rodap"/>
      <w:pBdr>
        <w:top w:val="thinThickSmallGap" w:sz="24" w:space="1" w:color="622423"/>
      </w:pBdr>
      <w:tabs>
        <w:tab w:val="right" w:pos="9638"/>
      </w:tabs>
      <w:rPr>
        <w:rFonts w:eastAsia="Times New Roman"/>
        <w:sz w:val="20"/>
      </w:rPr>
    </w:pPr>
    <w:r w:rsidRPr="00E721B4">
      <w:rPr>
        <w:rFonts w:eastAsia="Times New Roman"/>
        <w:sz w:val="20"/>
        <w:lang w:val="pt-BR"/>
      </w:rPr>
      <w:t>Eclética Química, 39, 200-21</w:t>
    </w:r>
    <w:r w:rsidR="009C5E83">
      <w:rPr>
        <w:rFonts w:eastAsia="Times New Roman"/>
        <w:sz w:val="20"/>
        <w:lang w:val="pt-BR"/>
      </w:rPr>
      <w:t>5</w:t>
    </w:r>
    <w:r w:rsidRPr="00E721B4">
      <w:rPr>
        <w:rFonts w:eastAsia="Times New Roman"/>
        <w:sz w:val="20"/>
        <w:lang w:val="pt-BR"/>
      </w:rPr>
      <w:t>, 2014.</w:t>
    </w:r>
    <w:r w:rsidRPr="00E721B4">
      <w:rPr>
        <w:rFonts w:eastAsia="Times New Roman"/>
        <w:sz w:val="20"/>
        <w:lang w:val="pt-BR"/>
      </w:rPr>
      <w:tab/>
      <w:t xml:space="preserve">Página </w:t>
    </w:r>
    <w:r w:rsidRPr="00E721B4">
      <w:rPr>
        <w:rFonts w:eastAsia="Times New Roman"/>
        <w:sz w:val="20"/>
      </w:rPr>
      <w:fldChar w:fldCharType="begin"/>
    </w:r>
    <w:r w:rsidRPr="00E721B4">
      <w:rPr>
        <w:sz w:val="20"/>
      </w:rPr>
      <w:instrText>PAGE   \* MERGEFORMAT</w:instrText>
    </w:r>
    <w:r w:rsidRPr="00E721B4">
      <w:rPr>
        <w:rFonts w:eastAsia="Times New Roman"/>
        <w:sz w:val="20"/>
      </w:rPr>
      <w:fldChar w:fldCharType="separate"/>
    </w:r>
    <w:r w:rsidR="00276D7E" w:rsidRPr="00276D7E">
      <w:rPr>
        <w:rFonts w:eastAsia="Times New Roman"/>
        <w:noProof/>
        <w:sz w:val="20"/>
        <w:lang w:val="pt-BR"/>
      </w:rPr>
      <w:t>207</w:t>
    </w:r>
    <w:r w:rsidRPr="00E721B4">
      <w:rPr>
        <w:rFonts w:eastAsia="Times New Roman"/>
        <w:sz w:val="20"/>
      </w:rPr>
      <w:fldChar w:fldCharType="end"/>
    </w:r>
  </w:p>
  <w:p w:rsidR="00A3748E" w:rsidRDefault="00A3748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1B4" w:rsidRPr="00E721B4" w:rsidRDefault="00E721B4" w:rsidP="00E721B4">
    <w:pPr>
      <w:pStyle w:val="Rodap"/>
      <w:pBdr>
        <w:top w:val="thinThickSmallGap" w:sz="24" w:space="1" w:color="622423"/>
      </w:pBdr>
      <w:tabs>
        <w:tab w:val="right" w:pos="9638"/>
      </w:tabs>
      <w:rPr>
        <w:rFonts w:eastAsia="Times New Roman"/>
        <w:sz w:val="20"/>
      </w:rPr>
    </w:pPr>
    <w:r w:rsidRPr="00E721B4">
      <w:rPr>
        <w:rFonts w:eastAsia="Times New Roman"/>
        <w:sz w:val="20"/>
        <w:lang w:val="pt-BR"/>
      </w:rPr>
      <w:t>Eclética Química, 39, 200-</w:t>
    </w:r>
    <w:r>
      <w:rPr>
        <w:rFonts w:eastAsia="Times New Roman"/>
        <w:sz w:val="20"/>
        <w:lang w:val="pt-BR"/>
      </w:rPr>
      <w:t>21</w:t>
    </w:r>
    <w:r w:rsidR="009C5E83">
      <w:rPr>
        <w:rFonts w:eastAsia="Times New Roman"/>
        <w:sz w:val="20"/>
        <w:lang w:val="pt-BR"/>
      </w:rPr>
      <w:t>5</w:t>
    </w:r>
    <w:r w:rsidRPr="00E721B4">
      <w:rPr>
        <w:rFonts w:eastAsia="Times New Roman"/>
        <w:sz w:val="20"/>
        <w:lang w:val="pt-BR"/>
      </w:rPr>
      <w:t>, 2014.</w:t>
    </w:r>
    <w:r w:rsidRPr="00E721B4">
      <w:rPr>
        <w:rFonts w:eastAsia="Times New Roman"/>
        <w:sz w:val="20"/>
        <w:lang w:val="pt-BR"/>
      </w:rPr>
      <w:tab/>
    </w:r>
    <w:r w:rsidRPr="00E721B4">
      <w:rPr>
        <w:rFonts w:eastAsia="Times New Roman"/>
        <w:sz w:val="20"/>
      </w:rPr>
      <w:fldChar w:fldCharType="begin"/>
    </w:r>
    <w:r w:rsidRPr="00E721B4">
      <w:rPr>
        <w:sz w:val="20"/>
      </w:rPr>
      <w:instrText>PAGE   \* MERGEFORMAT</w:instrText>
    </w:r>
    <w:r w:rsidRPr="00E721B4">
      <w:rPr>
        <w:rFonts w:eastAsia="Times New Roman"/>
        <w:sz w:val="20"/>
      </w:rPr>
      <w:fldChar w:fldCharType="separate"/>
    </w:r>
    <w:r w:rsidR="00276D7E" w:rsidRPr="00276D7E">
      <w:rPr>
        <w:rFonts w:eastAsia="Times New Roman"/>
        <w:noProof/>
        <w:sz w:val="20"/>
        <w:lang w:val="pt-BR"/>
      </w:rPr>
      <w:t>200</w:t>
    </w:r>
    <w:r w:rsidRPr="00E721B4">
      <w:rPr>
        <w:rFonts w:eastAsia="Times New Roman"/>
        <w:sz w:val="20"/>
      </w:rPr>
      <w:fldChar w:fldCharType="end"/>
    </w:r>
  </w:p>
  <w:p w:rsidR="00A3748E" w:rsidRDefault="00A3748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0E4" w:rsidRDefault="004130E4">
      <w:pPr>
        <w:spacing w:line="240" w:lineRule="auto"/>
      </w:pPr>
      <w:r>
        <w:separator/>
      </w:r>
    </w:p>
  </w:footnote>
  <w:footnote w:type="continuationSeparator" w:id="0">
    <w:p w:rsidR="004130E4" w:rsidRDefault="004130E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48E" w:rsidRDefault="00276D7E" w:rsidP="00E721B4">
    <w:pPr>
      <w:ind w:left="-1134" w:right="-1134"/>
      <w:jc w:val="center"/>
    </w:pPr>
    <w:r>
      <w:rPr>
        <w:noProof/>
        <w:lang w:val="pt-BR" w:eastAsia="pt-BR"/>
      </w:rPr>
      <w:drawing>
        <wp:inline distT="0" distB="0" distL="0" distR="0">
          <wp:extent cx="7600950" cy="1828800"/>
          <wp:effectExtent l="0" t="0" r="0" b="0"/>
          <wp:docPr id="1" name="Imagem 1"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0950" cy="18288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sDel="0" w:formatting="0" w:inkAnnotation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334"/>
    <w:rsid w:val="00276D7E"/>
    <w:rsid w:val="004130E4"/>
    <w:rsid w:val="00482A58"/>
    <w:rsid w:val="00606765"/>
    <w:rsid w:val="00851334"/>
    <w:rsid w:val="008D5891"/>
    <w:rsid w:val="009C5E83"/>
    <w:rsid w:val="00A3748E"/>
    <w:rsid w:val="00B744CF"/>
    <w:rsid w:val="00E721B4"/>
    <w:rsid w:val="00F835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480" w:lineRule="auto"/>
    </w:pPr>
    <w:rPr>
      <w:rFonts w:eastAsia="Calibri"/>
      <w:sz w:val="24"/>
      <w:szCs w:val="24"/>
      <w:lang w:val="pt-PT" w:eastAsia="zh-CN"/>
    </w:rPr>
  </w:style>
  <w:style w:type="paragraph" w:styleId="Ttulo1">
    <w:name w:val="heading 1"/>
    <w:basedOn w:val="Normal"/>
    <w:next w:val="Normal"/>
    <w:qFormat/>
    <w:pPr>
      <w:numPr>
        <w:numId w:val="2"/>
      </w:numPr>
      <w:outlineLvl w:val="0"/>
    </w:pPr>
    <w:rPr>
      <w:b/>
      <w:lang w:val="en-US"/>
    </w:rPr>
  </w:style>
  <w:style w:type="paragraph" w:styleId="Ttulo2">
    <w:name w:val="heading 2"/>
    <w:basedOn w:val="Normal"/>
    <w:next w:val="Corpodetexto"/>
    <w:qFormat/>
    <w:pPr>
      <w:numPr>
        <w:ilvl w:val="1"/>
        <w:numId w:val="2"/>
      </w:numPr>
      <w:outlineLvl w:val="1"/>
    </w:pPr>
    <w:rPr>
      <w:b/>
    </w:rPr>
  </w:style>
  <w:style w:type="paragraph" w:styleId="Ttulo3">
    <w:name w:val="heading 3"/>
    <w:basedOn w:val="Normal"/>
    <w:next w:val="Normal"/>
    <w:qFormat/>
    <w:pPr>
      <w:numPr>
        <w:ilvl w:val="2"/>
        <w:numId w:val="2"/>
      </w:numPr>
      <w:jc w:val="both"/>
      <w:outlineLvl w:val="2"/>
    </w:pPr>
    <w:rPr>
      <w:i/>
      <w:lang w:val="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color w:val="auto"/>
    </w:rPr>
  </w:style>
  <w:style w:type="character" w:customStyle="1" w:styleId="Absatz-Standardschriftart">
    <w:name w:val="Absatz-Standardschriftart"/>
  </w:style>
  <w:style w:type="character" w:customStyle="1" w:styleId="Fontepargpadro1">
    <w:name w:val="Fonte parág. padrão1"/>
  </w:style>
  <w:style w:type="character" w:customStyle="1" w:styleId="longtext1">
    <w:name w:val="long_text1"/>
    <w:rPr>
      <w:sz w:val="23"/>
      <w:szCs w:val="23"/>
    </w:rPr>
  </w:style>
  <w:style w:type="character" w:customStyle="1" w:styleId="CabealhoChar">
    <w:name w:val="Cabeçalho Char"/>
    <w:basedOn w:val="Fontepargpadro1"/>
  </w:style>
  <w:style w:type="character" w:customStyle="1" w:styleId="RodapChar">
    <w:name w:val="Rodapé Char"/>
    <w:basedOn w:val="Fontepargpadro1"/>
    <w:uiPriority w:val="99"/>
  </w:style>
  <w:style w:type="character" w:styleId="nfase">
    <w:name w:val="Emphasis"/>
    <w:qFormat/>
    <w:rPr>
      <w:i/>
      <w:iCs/>
    </w:rPr>
  </w:style>
  <w:style w:type="character" w:customStyle="1" w:styleId="TextodenotadefimChar">
    <w:name w:val="Texto de nota de fim Char"/>
    <w:rPr>
      <w:sz w:val="20"/>
      <w:szCs w:val="20"/>
    </w:rPr>
  </w:style>
  <w:style w:type="character" w:customStyle="1" w:styleId="Caracteresdenotadefim">
    <w:name w:val="Caracteres de nota de fim"/>
    <w:rPr>
      <w:vertAlign w:val="superscript"/>
    </w:rPr>
  </w:style>
  <w:style w:type="character" w:customStyle="1" w:styleId="row22">
    <w:name w:val="row22"/>
    <w:rPr>
      <w:b w:val="0"/>
      <w:bCs w:val="0"/>
      <w:sz w:val="22"/>
      <w:szCs w:val="22"/>
    </w:rPr>
  </w:style>
  <w:style w:type="character" w:customStyle="1" w:styleId="googqs-tidbit">
    <w:name w:val="goog_qs-tidbit"/>
    <w:basedOn w:val="Fontepargpadro1"/>
  </w:style>
  <w:style w:type="character" w:customStyle="1" w:styleId="TextodebaloChar">
    <w:name w:val="Texto de balão Char"/>
    <w:rPr>
      <w:rFonts w:ascii="Tahoma" w:hAnsi="Tahoma" w:cs="Tahoma"/>
      <w:sz w:val="16"/>
      <w:szCs w:val="16"/>
    </w:rPr>
  </w:style>
  <w:style w:type="character" w:customStyle="1" w:styleId="Corpodetexto3Char">
    <w:name w:val="Corpo de texto 3 Char"/>
    <w:rPr>
      <w:rFonts w:ascii="Arial Unicode MS" w:eastAsia="Arial Unicode MS" w:hAnsi="Arial Unicode MS" w:cs="Arial Unicode MS"/>
      <w:sz w:val="20"/>
      <w:szCs w:val="24"/>
      <w:u w:val="single"/>
      <w:lang w:val="en-GB"/>
    </w:rPr>
  </w:style>
  <w:style w:type="character" w:styleId="Hyperlink">
    <w:name w:val="Hyperlink"/>
    <w:rPr>
      <w:strike w:val="0"/>
      <w:dstrike w:val="0"/>
      <w:color w:val="0066B7"/>
      <w:u w:val="none"/>
    </w:rPr>
  </w:style>
  <w:style w:type="character" w:customStyle="1" w:styleId="citationtitle">
    <w:name w:val="citation_title"/>
    <w:basedOn w:val="Fontepargpadro1"/>
  </w:style>
  <w:style w:type="character" w:customStyle="1" w:styleId="citationauthors">
    <w:name w:val="citation_authors"/>
    <w:basedOn w:val="Fontepargpadro1"/>
  </w:style>
  <w:style w:type="character" w:customStyle="1" w:styleId="citationjournal1">
    <w:name w:val="citation_journal1"/>
    <w:rPr>
      <w:i/>
      <w:iCs/>
    </w:rPr>
  </w:style>
  <w:style w:type="character" w:styleId="Forte">
    <w:name w:val="Strong"/>
    <w:qFormat/>
    <w:rPr>
      <w:b/>
      <w:bCs/>
    </w:rPr>
  </w:style>
  <w:style w:type="character" w:customStyle="1" w:styleId="etalia">
    <w:name w:val="etalia"/>
    <w:rPr>
      <w:i/>
      <w:iCs/>
    </w:rPr>
  </w:style>
  <w:style w:type="character" w:customStyle="1" w:styleId="name">
    <w:name w:val="name"/>
    <w:basedOn w:val="Fontepargpadro1"/>
  </w:style>
  <w:style w:type="character" w:customStyle="1" w:styleId="hps">
    <w:name w:val="hps"/>
    <w:basedOn w:val="Fontepargpadro1"/>
  </w:style>
  <w:style w:type="character" w:styleId="CitaoHTML">
    <w:name w:val="HTML Cite"/>
    <w:rPr>
      <w:i/>
      <w:iCs/>
    </w:rPr>
  </w:style>
  <w:style w:type="character" w:customStyle="1" w:styleId="nlmx">
    <w:name w:val="nlm_x"/>
    <w:basedOn w:val="Fontepargpadro1"/>
  </w:style>
  <w:style w:type="character" w:customStyle="1" w:styleId="citationyear1">
    <w:name w:val="citation_year1"/>
    <w:rPr>
      <w:b/>
      <w:bCs/>
    </w:rPr>
  </w:style>
  <w:style w:type="character" w:customStyle="1" w:styleId="citationvolume1">
    <w:name w:val="citation_volume1"/>
    <w:rPr>
      <w:i/>
      <w:iCs/>
    </w:rPr>
  </w:style>
  <w:style w:type="character" w:customStyle="1" w:styleId="RecuodecorpodetextoChar">
    <w:name w:val="Recuo de corpo de texto Char"/>
    <w:basedOn w:val="Fontepargpadro1"/>
  </w:style>
  <w:style w:type="character" w:customStyle="1" w:styleId="Ttulo2Char">
    <w:name w:val="Título 2 Char"/>
    <w:rPr>
      <w:rFonts w:ascii="Times New Roman" w:hAnsi="Times New Roman" w:cs="Times New Roman"/>
      <w:b/>
      <w:sz w:val="24"/>
      <w:szCs w:val="24"/>
      <w:lang w:val="pt-PT"/>
    </w:rPr>
  </w:style>
  <w:style w:type="character" w:customStyle="1" w:styleId="TextodenotaderodapChar">
    <w:name w:val="Texto de nota de rodapé Char"/>
    <w:rPr>
      <w:sz w:val="20"/>
      <w:szCs w:val="20"/>
    </w:rPr>
  </w:style>
  <w:style w:type="character" w:customStyle="1" w:styleId="Caracteresdenotaderodap">
    <w:name w:val="Caracteres de nota de rodapé"/>
    <w:rPr>
      <w:vertAlign w:val="superscript"/>
    </w:rPr>
  </w:style>
  <w:style w:type="character" w:customStyle="1" w:styleId="Ttulo1Char">
    <w:name w:val="Título 1 Char"/>
    <w:rPr>
      <w:rFonts w:ascii="Times New Roman" w:hAnsi="Times New Roman" w:cs="Times New Roman"/>
      <w:b/>
      <w:sz w:val="24"/>
      <w:szCs w:val="24"/>
      <w:lang w:val="en-US"/>
    </w:rPr>
  </w:style>
  <w:style w:type="character" w:customStyle="1" w:styleId="Ttulo3Char">
    <w:name w:val="Título 3 Char"/>
    <w:rPr>
      <w:rFonts w:ascii="Times New Roman" w:hAnsi="Times New Roman" w:cs="Times New Roman"/>
      <w:i/>
      <w:sz w:val="24"/>
      <w:szCs w:val="24"/>
    </w:rPr>
  </w:style>
  <w:style w:type="character" w:customStyle="1" w:styleId="Smbolosdenumerao">
    <w:name w:val="Símbolos de numeração"/>
  </w:style>
  <w:style w:type="paragraph" w:customStyle="1" w:styleId="Ttulo10">
    <w:name w:val="Título1"/>
    <w:basedOn w:val="Normal"/>
    <w:next w:val="Corpodetexto"/>
    <w:pPr>
      <w:keepNext/>
      <w:spacing w:before="240" w:after="120"/>
    </w:pPr>
    <w:rPr>
      <w:rFonts w:ascii="Arial" w:eastAsia="Microsoft YaHei" w:hAnsi="Arial" w:cs="Mangal"/>
      <w:sz w:val="28"/>
      <w:szCs w:val="28"/>
    </w:rPr>
  </w:style>
  <w:style w:type="paragraph" w:styleId="Corpodetexto">
    <w:name w:val="Body Text"/>
    <w:basedOn w:val="Normal"/>
    <w:pPr>
      <w:spacing w:after="120"/>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styleId="Cabealho">
    <w:name w:val="header"/>
    <w:basedOn w:val="Normal"/>
    <w:pPr>
      <w:spacing w:line="240" w:lineRule="auto"/>
    </w:pPr>
  </w:style>
  <w:style w:type="paragraph" w:styleId="Rodap">
    <w:name w:val="footer"/>
    <w:basedOn w:val="Normal"/>
    <w:uiPriority w:val="99"/>
    <w:pPr>
      <w:spacing w:line="240" w:lineRule="auto"/>
    </w:pPr>
  </w:style>
  <w:style w:type="paragraph" w:styleId="NormalWeb">
    <w:name w:val="Normal (Web)"/>
    <w:basedOn w:val="Normal"/>
    <w:pPr>
      <w:spacing w:before="280" w:after="280" w:line="240" w:lineRule="auto"/>
    </w:pPr>
    <w:rPr>
      <w:rFonts w:eastAsia="Times New Roman"/>
      <w:sz w:val="19"/>
      <w:szCs w:val="19"/>
    </w:rPr>
  </w:style>
  <w:style w:type="paragraph" w:styleId="Textodenotadefim">
    <w:name w:val="endnote text"/>
    <w:basedOn w:val="Normal"/>
    <w:pPr>
      <w:spacing w:line="240" w:lineRule="auto"/>
    </w:pPr>
    <w:rPr>
      <w:sz w:val="20"/>
      <w:szCs w:val="20"/>
    </w:rPr>
  </w:style>
  <w:style w:type="paragraph" w:styleId="Textodebalo">
    <w:name w:val="Balloon Text"/>
    <w:basedOn w:val="Normal"/>
    <w:pPr>
      <w:spacing w:line="240" w:lineRule="auto"/>
    </w:pPr>
    <w:rPr>
      <w:rFonts w:ascii="Tahoma" w:hAnsi="Tahoma" w:cs="Tahoma"/>
      <w:sz w:val="16"/>
      <w:szCs w:val="16"/>
    </w:rPr>
  </w:style>
  <w:style w:type="paragraph" w:customStyle="1" w:styleId="Corpodetexto31">
    <w:name w:val="Corpo de texto 31"/>
    <w:basedOn w:val="Normal"/>
    <w:pPr>
      <w:spacing w:line="240" w:lineRule="auto"/>
      <w:jc w:val="both"/>
    </w:pPr>
    <w:rPr>
      <w:rFonts w:ascii="Arial Unicode MS" w:eastAsia="Arial Unicode MS" w:hAnsi="Arial Unicode MS" w:cs="Arial Unicode MS"/>
      <w:sz w:val="20"/>
      <w:u w:val="single"/>
      <w:lang w:val="en-GB"/>
    </w:rPr>
  </w:style>
  <w:style w:type="paragraph" w:customStyle="1" w:styleId="LO-Normal">
    <w:name w:val="LO-Normal"/>
    <w:pPr>
      <w:suppressAutoHyphens/>
      <w:autoSpaceDE w:val="0"/>
    </w:pPr>
    <w:rPr>
      <w:rFonts w:eastAsia="Calibri"/>
      <w:color w:val="000000"/>
      <w:sz w:val="24"/>
      <w:szCs w:val="24"/>
      <w:lang w:val="pt-PT" w:eastAsia="zh-CN"/>
    </w:rPr>
  </w:style>
  <w:style w:type="paragraph" w:styleId="Recuodecorpodetexto">
    <w:name w:val="Body Text Indent"/>
    <w:basedOn w:val="Normal"/>
    <w:pPr>
      <w:spacing w:after="120"/>
      <w:ind w:left="283"/>
    </w:pPr>
  </w:style>
  <w:style w:type="paragraph" w:customStyle="1" w:styleId="Pa4">
    <w:name w:val="Pa4"/>
    <w:basedOn w:val="LO-Normal"/>
    <w:next w:val="LO-Normal"/>
    <w:pPr>
      <w:spacing w:line="181" w:lineRule="atLeast"/>
    </w:pPr>
    <w:rPr>
      <w:rFonts w:ascii="Times" w:hAnsi="Times" w:cs="Times"/>
      <w:color w:val="auto"/>
    </w:rPr>
  </w:style>
  <w:style w:type="paragraph" w:styleId="Textodenotaderodap">
    <w:name w:val="footnote text"/>
    <w:basedOn w:val="Normal"/>
    <w:pPr>
      <w:spacing w:line="240" w:lineRule="auto"/>
    </w:pPr>
    <w:rPr>
      <w:sz w:val="20"/>
      <w:szCs w:val="20"/>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customStyle="1" w:styleId="Texto">
    <w:name w:val="Texto"/>
    <w:basedOn w:val="Normal"/>
    <w:pPr>
      <w:widowControl w:val="0"/>
      <w:ind w:firstLine="202"/>
      <w:jc w:val="both"/>
    </w:pPr>
  </w:style>
  <w:style w:type="paragraph" w:customStyle="1" w:styleId="ReferenceHead">
    <w:name w:val="Reference Head"/>
    <w:basedOn w:val="Ttulo1"/>
    <w:pPr>
      <w:numPr>
        <w:numId w:val="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480" w:lineRule="auto"/>
    </w:pPr>
    <w:rPr>
      <w:rFonts w:eastAsia="Calibri"/>
      <w:sz w:val="24"/>
      <w:szCs w:val="24"/>
      <w:lang w:val="pt-PT" w:eastAsia="zh-CN"/>
    </w:rPr>
  </w:style>
  <w:style w:type="paragraph" w:styleId="Ttulo1">
    <w:name w:val="heading 1"/>
    <w:basedOn w:val="Normal"/>
    <w:next w:val="Normal"/>
    <w:qFormat/>
    <w:pPr>
      <w:numPr>
        <w:numId w:val="2"/>
      </w:numPr>
      <w:outlineLvl w:val="0"/>
    </w:pPr>
    <w:rPr>
      <w:b/>
      <w:lang w:val="en-US"/>
    </w:rPr>
  </w:style>
  <w:style w:type="paragraph" w:styleId="Ttulo2">
    <w:name w:val="heading 2"/>
    <w:basedOn w:val="Normal"/>
    <w:next w:val="Corpodetexto"/>
    <w:qFormat/>
    <w:pPr>
      <w:numPr>
        <w:ilvl w:val="1"/>
        <w:numId w:val="2"/>
      </w:numPr>
      <w:outlineLvl w:val="1"/>
    </w:pPr>
    <w:rPr>
      <w:b/>
    </w:rPr>
  </w:style>
  <w:style w:type="paragraph" w:styleId="Ttulo3">
    <w:name w:val="heading 3"/>
    <w:basedOn w:val="Normal"/>
    <w:next w:val="Normal"/>
    <w:qFormat/>
    <w:pPr>
      <w:numPr>
        <w:ilvl w:val="2"/>
        <w:numId w:val="2"/>
      </w:numPr>
      <w:jc w:val="both"/>
      <w:outlineLvl w:val="2"/>
    </w:pPr>
    <w:rPr>
      <w:i/>
      <w:lang w:val="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color w:val="auto"/>
    </w:rPr>
  </w:style>
  <w:style w:type="character" w:customStyle="1" w:styleId="Absatz-Standardschriftart">
    <w:name w:val="Absatz-Standardschriftart"/>
  </w:style>
  <w:style w:type="character" w:customStyle="1" w:styleId="Fontepargpadro1">
    <w:name w:val="Fonte parág. padrão1"/>
  </w:style>
  <w:style w:type="character" w:customStyle="1" w:styleId="longtext1">
    <w:name w:val="long_text1"/>
    <w:rPr>
      <w:sz w:val="23"/>
      <w:szCs w:val="23"/>
    </w:rPr>
  </w:style>
  <w:style w:type="character" w:customStyle="1" w:styleId="CabealhoChar">
    <w:name w:val="Cabeçalho Char"/>
    <w:basedOn w:val="Fontepargpadro1"/>
  </w:style>
  <w:style w:type="character" w:customStyle="1" w:styleId="RodapChar">
    <w:name w:val="Rodapé Char"/>
    <w:basedOn w:val="Fontepargpadro1"/>
    <w:uiPriority w:val="99"/>
  </w:style>
  <w:style w:type="character" w:styleId="nfase">
    <w:name w:val="Emphasis"/>
    <w:qFormat/>
    <w:rPr>
      <w:i/>
      <w:iCs/>
    </w:rPr>
  </w:style>
  <w:style w:type="character" w:customStyle="1" w:styleId="TextodenotadefimChar">
    <w:name w:val="Texto de nota de fim Char"/>
    <w:rPr>
      <w:sz w:val="20"/>
      <w:szCs w:val="20"/>
    </w:rPr>
  </w:style>
  <w:style w:type="character" w:customStyle="1" w:styleId="Caracteresdenotadefim">
    <w:name w:val="Caracteres de nota de fim"/>
    <w:rPr>
      <w:vertAlign w:val="superscript"/>
    </w:rPr>
  </w:style>
  <w:style w:type="character" w:customStyle="1" w:styleId="row22">
    <w:name w:val="row22"/>
    <w:rPr>
      <w:b w:val="0"/>
      <w:bCs w:val="0"/>
      <w:sz w:val="22"/>
      <w:szCs w:val="22"/>
    </w:rPr>
  </w:style>
  <w:style w:type="character" w:customStyle="1" w:styleId="googqs-tidbit">
    <w:name w:val="goog_qs-tidbit"/>
    <w:basedOn w:val="Fontepargpadro1"/>
  </w:style>
  <w:style w:type="character" w:customStyle="1" w:styleId="TextodebaloChar">
    <w:name w:val="Texto de balão Char"/>
    <w:rPr>
      <w:rFonts w:ascii="Tahoma" w:hAnsi="Tahoma" w:cs="Tahoma"/>
      <w:sz w:val="16"/>
      <w:szCs w:val="16"/>
    </w:rPr>
  </w:style>
  <w:style w:type="character" w:customStyle="1" w:styleId="Corpodetexto3Char">
    <w:name w:val="Corpo de texto 3 Char"/>
    <w:rPr>
      <w:rFonts w:ascii="Arial Unicode MS" w:eastAsia="Arial Unicode MS" w:hAnsi="Arial Unicode MS" w:cs="Arial Unicode MS"/>
      <w:sz w:val="20"/>
      <w:szCs w:val="24"/>
      <w:u w:val="single"/>
      <w:lang w:val="en-GB"/>
    </w:rPr>
  </w:style>
  <w:style w:type="character" w:styleId="Hyperlink">
    <w:name w:val="Hyperlink"/>
    <w:rPr>
      <w:strike w:val="0"/>
      <w:dstrike w:val="0"/>
      <w:color w:val="0066B7"/>
      <w:u w:val="none"/>
    </w:rPr>
  </w:style>
  <w:style w:type="character" w:customStyle="1" w:styleId="citationtitle">
    <w:name w:val="citation_title"/>
    <w:basedOn w:val="Fontepargpadro1"/>
  </w:style>
  <w:style w:type="character" w:customStyle="1" w:styleId="citationauthors">
    <w:name w:val="citation_authors"/>
    <w:basedOn w:val="Fontepargpadro1"/>
  </w:style>
  <w:style w:type="character" w:customStyle="1" w:styleId="citationjournal1">
    <w:name w:val="citation_journal1"/>
    <w:rPr>
      <w:i/>
      <w:iCs/>
    </w:rPr>
  </w:style>
  <w:style w:type="character" w:styleId="Forte">
    <w:name w:val="Strong"/>
    <w:qFormat/>
    <w:rPr>
      <w:b/>
      <w:bCs/>
    </w:rPr>
  </w:style>
  <w:style w:type="character" w:customStyle="1" w:styleId="etalia">
    <w:name w:val="etalia"/>
    <w:rPr>
      <w:i/>
      <w:iCs/>
    </w:rPr>
  </w:style>
  <w:style w:type="character" w:customStyle="1" w:styleId="name">
    <w:name w:val="name"/>
    <w:basedOn w:val="Fontepargpadro1"/>
  </w:style>
  <w:style w:type="character" w:customStyle="1" w:styleId="hps">
    <w:name w:val="hps"/>
    <w:basedOn w:val="Fontepargpadro1"/>
  </w:style>
  <w:style w:type="character" w:styleId="CitaoHTML">
    <w:name w:val="HTML Cite"/>
    <w:rPr>
      <w:i/>
      <w:iCs/>
    </w:rPr>
  </w:style>
  <w:style w:type="character" w:customStyle="1" w:styleId="nlmx">
    <w:name w:val="nlm_x"/>
    <w:basedOn w:val="Fontepargpadro1"/>
  </w:style>
  <w:style w:type="character" w:customStyle="1" w:styleId="citationyear1">
    <w:name w:val="citation_year1"/>
    <w:rPr>
      <w:b/>
      <w:bCs/>
    </w:rPr>
  </w:style>
  <w:style w:type="character" w:customStyle="1" w:styleId="citationvolume1">
    <w:name w:val="citation_volume1"/>
    <w:rPr>
      <w:i/>
      <w:iCs/>
    </w:rPr>
  </w:style>
  <w:style w:type="character" w:customStyle="1" w:styleId="RecuodecorpodetextoChar">
    <w:name w:val="Recuo de corpo de texto Char"/>
    <w:basedOn w:val="Fontepargpadro1"/>
  </w:style>
  <w:style w:type="character" w:customStyle="1" w:styleId="Ttulo2Char">
    <w:name w:val="Título 2 Char"/>
    <w:rPr>
      <w:rFonts w:ascii="Times New Roman" w:hAnsi="Times New Roman" w:cs="Times New Roman"/>
      <w:b/>
      <w:sz w:val="24"/>
      <w:szCs w:val="24"/>
      <w:lang w:val="pt-PT"/>
    </w:rPr>
  </w:style>
  <w:style w:type="character" w:customStyle="1" w:styleId="TextodenotaderodapChar">
    <w:name w:val="Texto de nota de rodapé Char"/>
    <w:rPr>
      <w:sz w:val="20"/>
      <w:szCs w:val="20"/>
    </w:rPr>
  </w:style>
  <w:style w:type="character" w:customStyle="1" w:styleId="Caracteresdenotaderodap">
    <w:name w:val="Caracteres de nota de rodapé"/>
    <w:rPr>
      <w:vertAlign w:val="superscript"/>
    </w:rPr>
  </w:style>
  <w:style w:type="character" w:customStyle="1" w:styleId="Ttulo1Char">
    <w:name w:val="Título 1 Char"/>
    <w:rPr>
      <w:rFonts w:ascii="Times New Roman" w:hAnsi="Times New Roman" w:cs="Times New Roman"/>
      <w:b/>
      <w:sz w:val="24"/>
      <w:szCs w:val="24"/>
      <w:lang w:val="en-US"/>
    </w:rPr>
  </w:style>
  <w:style w:type="character" w:customStyle="1" w:styleId="Ttulo3Char">
    <w:name w:val="Título 3 Char"/>
    <w:rPr>
      <w:rFonts w:ascii="Times New Roman" w:hAnsi="Times New Roman" w:cs="Times New Roman"/>
      <w:i/>
      <w:sz w:val="24"/>
      <w:szCs w:val="24"/>
    </w:rPr>
  </w:style>
  <w:style w:type="character" w:customStyle="1" w:styleId="Smbolosdenumerao">
    <w:name w:val="Símbolos de numeração"/>
  </w:style>
  <w:style w:type="paragraph" w:customStyle="1" w:styleId="Ttulo10">
    <w:name w:val="Título1"/>
    <w:basedOn w:val="Normal"/>
    <w:next w:val="Corpodetexto"/>
    <w:pPr>
      <w:keepNext/>
      <w:spacing w:before="240" w:after="120"/>
    </w:pPr>
    <w:rPr>
      <w:rFonts w:ascii="Arial" w:eastAsia="Microsoft YaHei" w:hAnsi="Arial" w:cs="Mangal"/>
      <w:sz w:val="28"/>
      <w:szCs w:val="28"/>
    </w:rPr>
  </w:style>
  <w:style w:type="paragraph" w:styleId="Corpodetexto">
    <w:name w:val="Body Text"/>
    <w:basedOn w:val="Normal"/>
    <w:pPr>
      <w:spacing w:after="120"/>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styleId="Cabealho">
    <w:name w:val="header"/>
    <w:basedOn w:val="Normal"/>
    <w:pPr>
      <w:spacing w:line="240" w:lineRule="auto"/>
    </w:pPr>
  </w:style>
  <w:style w:type="paragraph" w:styleId="Rodap">
    <w:name w:val="footer"/>
    <w:basedOn w:val="Normal"/>
    <w:uiPriority w:val="99"/>
    <w:pPr>
      <w:spacing w:line="240" w:lineRule="auto"/>
    </w:pPr>
  </w:style>
  <w:style w:type="paragraph" w:styleId="NormalWeb">
    <w:name w:val="Normal (Web)"/>
    <w:basedOn w:val="Normal"/>
    <w:pPr>
      <w:spacing w:before="280" w:after="280" w:line="240" w:lineRule="auto"/>
    </w:pPr>
    <w:rPr>
      <w:rFonts w:eastAsia="Times New Roman"/>
      <w:sz w:val="19"/>
      <w:szCs w:val="19"/>
    </w:rPr>
  </w:style>
  <w:style w:type="paragraph" w:styleId="Textodenotadefim">
    <w:name w:val="endnote text"/>
    <w:basedOn w:val="Normal"/>
    <w:pPr>
      <w:spacing w:line="240" w:lineRule="auto"/>
    </w:pPr>
    <w:rPr>
      <w:sz w:val="20"/>
      <w:szCs w:val="20"/>
    </w:rPr>
  </w:style>
  <w:style w:type="paragraph" w:styleId="Textodebalo">
    <w:name w:val="Balloon Text"/>
    <w:basedOn w:val="Normal"/>
    <w:pPr>
      <w:spacing w:line="240" w:lineRule="auto"/>
    </w:pPr>
    <w:rPr>
      <w:rFonts w:ascii="Tahoma" w:hAnsi="Tahoma" w:cs="Tahoma"/>
      <w:sz w:val="16"/>
      <w:szCs w:val="16"/>
    </w:rPr>
  </w:style>
  <w:style w:type="paragraph" w:customStyle="1" w:styleId="Corpodetexto31">
    <w:name w:val="Corpo de texto 31"/>
    <w:basedOn w:val="Normal"/>
    <w:pPr>
      <w:spacing w:line="240" w:lineRule="auto"/>
      <w:jc w:val="both"/>
    </w:pPr>
    <w:rPr>
      <w:rFonts w:ascii="Arial Unicode MS" w:eastAsia="Arial Unicode MS" w:hAnsi="Arial Unicode MS" w:cs="Arial Unicode MS"/>
      <w:sz w:val="20"/>
      <w:u w:val="single"/>
      <w:lang w:val="en-GB"/>
    </w:rPr>
  </w:style>
  <w:style w:type="paragraph" w:customStyle="1" w:styleId="LO-Normal">
    <w:name w:val="LO-Normal"/>
    <w:pPr>
      <w:suppressAutoHyphens/>
      <w:autoSpaceDE w:val="0"/>
    </w:pPr>
    <w:rPr>
      <w:rFonts w:eastAsia="Calibri"/>
      <w:color w:val="000000"/>
      <w:sz w:val="24"/>
      <w:szCs w:val="24"/>
      <w:lang w:val="pt-PT" w:eastAsia="zh-CN"/>
    </w:rPr>
  </w:style>
  <w:style w:type="paragraph" w:styleId="Recuodecorpodetexto">
    <w:name w:val="Body Text Indent"/>
    <w:basedOn w:val="Normal"/>
    <w:pPr>
      <w:spacing w:after="120"/>
      <w:ind w:left="283"/>
    </w:pPr>
  </w:style>
  <w:style w:type="paragraph" w:customStyle="1" w:styleId="Pa4">
    <w:name w:val="Pa4"/>
    <w:basedOn w:val="LO-Normal"/>
    <w:next w:val="LO-Normal"/>
    <w:pPr>
      <w:spacing w:line="181" w:lineRule="atLeast"/>
    </w:pPr>
    <w:rPr>
      <w:rFonts w:ascii="Times" w:hAnsi="Times" w:cs="Times"/>
      <w:color w:val="auto"/>
    </w:rPr>
  </w:style>
  <w:style w:type="paragraph" w:styleId="Textodenotaderodap">
    <w:name w:val="footnote text"/>
    <w:basedOn w:val="Normal"/>
    <w:pPr>
      <w:spacing w:line="240" w:lineRule="auto"/>
    </w:pPr>
    <w:rPr>
      <w:sz w:val="20"/>
      <w:szCs w:val="20"/>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customStyle="1" w:styleId="Texto">
    <w:name w:val="Texto"/>
    <w:basedOn w:val="Normal"/>
    <w:pPr>
      <w:widowControl w:val="0"/>
      <w:ind w:firstLine="202"/>
      <w:jc w:val="both"/>
    </w:pPr>
  </w:style>
  <w:style w:type="paragraph" w:customStyle="1" w:styleId="ReferenceHead">
    <w:name w:val="Reference Head"/>
    <w:basedOn w:val="Ttulo1"/>
    <w:pPr>
      <w:numPr>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codexalimentarius.org/input/download/standards/336/CXS_210e.pdf" TargetMode="External"/><Relationship Id="rId18" Type="http://schemas.openxmlformats.org/officeDocument/2006/relationships/image" Target="media/image6.png"/><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abdir.com.br/legislacao/legislacao_abdir_4_2_10_8.pdf"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portal.anvisa.gov.br/wps/wcm/connect/a2190900474588939242d63fbc4c6735/RDC_482_1999.pdf"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4581</Words>
  <Characters>24739</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29262</CharactersWithSpaces>
  <SharedDoc>false</SharedDoc>
  <HLinks>
    <vt:vector size="18" baseType="variant">
      <vt:variant>
        <vt:i4>917598</vt:i4>
      </vt:variant>
      <vt:variant>
        <vt:i4>84</vt:i4>
      </vt:variant>
      <vt:variant>
        <vt:i4>0</vt:i4>
      </vt:variant>
      <vt:variant>
        <vt:i4>5</vt:i4>
      </vt:variant>
      <vt:variant>
        <vt:lpwstr>http://portal.anvisa.gov.br/wps/wcm/connect/a2190900474588939242d63fbc4c6735/RDC_482_1999.pdf</vt:lpwstr>
      </vt:variant>
      <vt:variant>
        <vt:lpwstr/>
      </vt:variant>
      <vt:variant>
        <vt:i4>6094883</vt:i4>
      </vt:variant>
      <vt:variant>
        <vt:i4>81</vt:i4>
      </vt:variant>
      <vt:variant>
        <vt:i4>0</vt:i4>
      </vt:variant>
      <vt:variant>
        <vt:i4>5</vt:i4>
      </vt:variant>
      <vt:variant>
        <vt:lpwstr>http://www.codexalimentarius.org/input/download/standards/336/CXS_210e.pdf</vt:lpwstr>
      </vt:variant>
      <vt:variant>
        <vt:lpwstr/>
      </vt:variant>
      <vt:variant>
        <vt:i4>1966120</vt:i4>
      </vt:variant>
      <vt:variant>
        <vt:i4>78</vt:i4>
      </vt:variant>
      <vt:variant>
        <vt:i4>0</vt:i4>
      </vt:variant>
      <vt:variant>
        <vt:i4>5</vt:i4>
      </vt:variant>
      <vt:variant>
        <vt:lpwstr>http://www.abdir.com.br/legislacao/legislacao_abdir_4_2_10_8.pdf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vers</dc:creator>
  <cp:lastModifiedBy>Diretoria</cp:lastModifiedBy>
  <cp:revision>2</cp:revision>
  <cp:lastPrinted>2017-10-24T17:58:00Z</cp:lastPrinted>
  <dcterms:created xsi:type="dcterms:W3CDTF">2017-10-24T17:58:00Z</dcterms:created>
  <dcterms:modified xsi:type="dcterms:W3CDTF">2017-10-24T17:58:00Z</dcterms:modified>
</cp:coreProperties>
</file>